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Default="005D5258">
      <w:pPr>
        <w:jc w:val="center"/>
      </w:pPr>
      <w:r>
        <w:rPr>
          <w:b/>
        </w:rPr>
        <w:t xml:space="preserve">JOB </w:t>
      </w:r>
      <w:r w:rsidR="002B6FF2">
        <w:rPr>
          <w:b/>
        </w:rPr>
        <w:t>DESCRIPTION</w:t>
      </w:r>
    </w:p>
    <w:p w14:paraId="26CF7838" w14:textId="0C8EBB21" w:rsidR="005D5258"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9786D" w14:paraId="43465439" w14:textId="77777777" w:rsidTr="16D3696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9786D" w14:paraId="09D878F7"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7C19EE50" w14:textId="7B890DF4" w:rsidR="00014FD2" w:rsidRPr="00014FD2" w:rsidRDefault="6CC651DC" w:rsidP="00A82B02">
            <w:pPr>
              <w:jc w:val="both"/>
            </w:pPr>
            <w:r w:rsidRPr="522BEE7F">
              <w:rPr>
                <w:b/>
                <w:bCs/>
              </w:rPr>
              <w:t>Directorate</w:t>
            </w:r>
            <w:r w:rsidR="00E13FBA" w:rsidRPr="522BEE7F">
              <w:rPr>
                <w:b/>
                <w:bCs/>
              </w:rPr>
              <w:t>:</w:t>
            </w:r>
            <w:r w:rsidR="00014FD2">
              <w:rPr>
                <w:b/>
                <w:bCs/>
              </w:rPr>
              <w:t xml:space="preserve">                    </w:t>
            </w:r>
            <w:r w:rsidR="00014FD2">
              <w:t>Community Services</w:t>
            </w:r>
          </w:p>
        </w:tc>
      </w:tr>
      <w:tr w:rsidR="0069786D" w14:paraId="6E8690D3"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50A53F9F" w14:textId="153D6D0E" w:rsidR="0069786D" w:rsidRPr="00014FD2" w:rsidRDefault="0069786D" w:rsidP="00A82B02">
            <w:pPr>
              <w:jc w:val="both"/>
            </w:pPr>
            <w:r w:rsidRPr="00A96C1C">
              <w:rPr>
                <w:b/>
                <w:bCs/>
              </w:rPr>
              <w:t>Post title:</w:t>
            </w:r>
            <w:r w:rsidR="00014FD2">
              <w:rPr>
                <w:b/>
                <w:bCs/>
              </w:rPr>
              <w:t xml:space="preserve">                        </w:t>
            </w:r>
            <w:r w:rsidR="00014FD2">
              <w:t>Emergency Planning Officer</w:t>
            </w:r>
          </w:p>
        </w:tc>
      </w:tr>
      <w:tr w:rsidR="0069786D" w14:paraId="25F70589"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3B6ED53B" w14:textId="77777777" w:rsidR="0069786D" w:rsidRPr="00A96C1C" w:rsidRDefault="0069786D" w:rsidP="00A82B02">
            <w:pPr>
              <w:jc w:val="both"/>
              <w:rPr>
                <w:b/>
                <w:bCs/>
              </w:rPr>
            </w:pPr>
            <w:r w:rsidRPr="00A96C1C">
              <w:rPr>
                <w:b/>
                <w:bCs/>
              </w:rPr>
              <w:t>Post number:</w:t>
            </w:r>
          </w:p>
        </w:tc>
      </w:tr>
      <w:tr w:rsidR="0069786D" w14:paraId="52C7426C"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109C2F17" w14:textId="51A12C4E" w:rsidR="0069786D" w:rsidRPr="00A96C1C" w:rsidRDefault="0069786D" w:rsidP="00A82B02">
            <w:pPr>
              <w:jc w:val="both"/>
              <w:rPr>
                <w:b/>
                <w:bCs/>
              </w:rPr>
            </w:pPr>
            <w:r w:rsidRPr="00A96C1C">
              <w:rPr>
                <w:b/>
                <w:bCs/>
              </w:rPr>
              <w:t>Post grade:</w:t>
            </w:r>
            <w:r w:rsidR="00F70C99">
              <w:rPr>
                <w:b/>
                <w:bCs/>
              </w:rPr>
              <w:t xml:space="preserve">                     </w:t>
            </w:r>
            <w:r w:rsidR="009276A6">
              <w:rPr>
                <w:b/>
                <w:bCs/>
              </w:rPr>
              <w:t xml:space="preserve"> </w:t>
            </w:r>
            <w:r w:rsidR="00F70C99" w:rsidRPr="00F70C99">
              <w:t>TBC</w:t>
            </w:r>
            <w:r w:rsidR="001646E1">
              <w:t xml:space="preserve"> Grade F (SCP 23-270 £34,434 - </w:t>
            </w:r>
            <w:r w:rsidR="00073B71">
              <w:t>£38,220</w:t>
            </w:r>
          </w:p>
        </w:tc>
      </w:tr>
      <w:tr w:rsidR="0069786D" w14:paraId="1C555F1F"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414C047F" w14:textId="0EC9BC87" w:rsidR="0069786D" w:rsidRPr="00014FD2" w:rsidRDefault="0069786D" w:rsidP="00A82B02">
            <w:pPr>
              <w:jc w:val="both"/>
            </w:pPr>
            <w:r w:rsidRPr="00A96C1C">
              <w:rPr>
                <w:b/>
                <w:bCs/>
              </w:rPr>
              <w:t>Section:</w:t>
            </w:r>
            <w:r w:rsidR="00014FD2">
              <w:rPr>
                <w:b/>
                <w:bCs/>
              </w:rPr>
              <w:t xml:space="preserve">                           </w:t>
            </w:r>
            <w:r w:rsidR="00073B71" w:rsidRPr="00073B71">
              <w:t>Community Services</w:t>
            </w:r>
          </w:p>
        </w:tc>
      </w:tr>
      <w:tr w:rsidR="0069786D" w14:paraId="2A6316D3"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122ED9B8" w14:textId="4A3B54F6" w:rsidR="0069786D" w:rsidRPr="00014FD2" w:rsidRDefault="0069786D" w:rsidP="00A82B02">
            <w:pPr>
              <w:jc w:val="both"/>
            </w:pPr>
            <w:r w:rsidRPr="00A96C1C">
              <w:rPr>
                <w:b/>
                <w:bCs/>
              </w:rPr>
              <w:t>Responsible to:</w:t>
            </w:r>
            <w:r w:rsidR="00014FD2">
              <w:rPr>
                <w:b/>
                <w:bCs/>
              </w:rPr>
              <w:t xml:space="preserve">              </w:t>
            </w:r>
            <w:r w:rsidR="00203DAC">
              <w:t>Director / Associate Director</w:t>
            </w:r>
          </w:p>
        </w:tc>
      </w:tr>
      <w:tr w:rsidR="0069786D" w14:paraId="6C7DB8D1" w14:textId="77777777" w:rsidTr="16D3696B">
        <w:trPr>
          <w:trHeight w:val="283"/>
        </w:trPr>
        <w:tc>
          <w:tcPr>
            <w:tcW w:w="10343" w:type="dxa"/>
            <w:tcBorders>
              <w:top w:val="single" w:sz="4" w:space="0" w:color="auto"/>
              <w:left w:val="single" w:sz="4" w:space="0" w:color="auto"/>
              <w:bottom w:val="single" w:sz="4" w:space="0" w:color="auto"/>
              <w:right w:val="single" w:sz="4" w:space="0" w:color="auto"/>
            </w:tcBorders>
            <w:vAlign w:val="center"/>
          </w:tcPr>
          <w:p w14:paraId="366F7239" w14:textId="6C5252CB" w:rsidR="0069786D" w:rsidRPr="00014FD2" w:rsidRDefault="0069786D" w:rsidP="00A82B02">
            <w:pPr>
              <w:jc w:val="both"/>
            </w:pPr>
            <w:r w:rsidRPr="00A96C1C">
              <w:rPr>
                <w:b/>
                <w:bCs/>
              </w:rPr>
              <w:t>Responsible for:</w:t>
            </w:r>
            <w:r w:rsidR="00014FD2">
              <w:rPr>
                <w:b/>
                <w:bCs/>
              </w:rPr>
              <w:t xml:space="preserve">            </w:t>
            </w:r>
            <w:r w:rsidR="00014FD2">
              <w:t xml:space="preserve">Emergency Planning </w:t>
            </w:r>
            <w:r w:rsidR="003026B4">
              <w:t>&amp; Business Continuity</w:t>
            </w:r>
          </w:p>
        </w:tc>
      </w:tr>
      <w:tr w:rsidR="0069786D" w14:paraId="50C92081" w14:textId="77777777" w:rsidTr="16D3696B">
        <w:tc>
          <w:tcPr>
            <w:tcW w:w="10343" w:type="dxa"/>
            <w:tcBorders>
              <w:top w:val="single" w:sz="4" w:space="0" w:color="auto"/>
              <w:left w:val="nil"/>
              <w:bottom w:val="single" w:sz="4" w:space="0" w:color="auto"/>
              <w:right w:val="nil"/>
            </w:tcBorders>
          </w:tcPr>
          <w:p w14:paraId="2E28080A" w14:textId="77777777" w:rsidR="0069786D" w:rsidRDefault="0069786D" w:rsidP="00A96C1C">
            <w:pPr>
              <w:jc w:val="both"/>
            </w:pPr>
          </w:p>
        </w:tc>
      </w:tr>
      <w:tr w:rsidR="0069786D" w14:paraId="067049FD" w14:textId="77777777" w:rsidTr="16D3696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69786D" w:rsidRPr="00A96C1C" w:rsidRDefault="0069786D" w:rsidP="0031392A">
            <w:pPr>
              <w:rPr>
                <w:b/>
                <w:bCs/>
              </w:rPr>
            </w:pPr>
            <w:r w:rsidRPr="00A96C1C">
              <w:rPr>
                <w:b/>
                <w:bCs/>
              </w:rPr>
              <w:t>MAIN PURPOSE OF JOB</w:t>
            </w:r>
          </w:p>
        </w:tc>
      </w:tr>
      <w:tr w:rsidR="0069786D" w14:paraId="3D3D6F31" w14:textId="77777777" w:rsidTr="16D3696B">
        <w:tc>
          <w:tcPr>
            <w:tcW w:w="10343" w:type="dxa"/>
            <w:tcBorders>
              <w:top w:val="single" w:sz="4" w:space="0" w:color="auto"/>
              <w:left w:val="single" w:sz="4" w:space="0" w:color="auto"/>
              <w:bottom w:val="single" w:sz="4" w:space="0" w:color="auto"/>
              <w:right w:val="single" w:sz="4" w:space="0" w:color="auto"/>
            </w:tcBorders>
          </w:tcPr>
          <w:p w14:paraId="07B4ED1D" w14:textId="77777777" w:rsidR="00910410" w:rsidRDefault="00910410" w:rsidP="00910410">
            <w:pPr>
              <w:jc w:val="both"/>
              <w:rPr>
                <w:szCs w:val="22"/>
              </w:rPr>
            </w:pPr>
          </w:p>
          <w:p w14:paraId="2B53DB45" w14:textId="0E705D38" w:rsidR="00910410" w:rsidRDefault="00910410" w:rsidP="00910410">
            <w:pPr>
              <w:jc w:val="both"/>
              <w:rPr>
                <w:szCs w:val="22"/>
              </w:rPr>
            </w:pPr>
            <w:r>
              <w:rPr>
                <w:szCs w:val="22"/>
              </w:rPr>
              <w:t>To undertake the necessary work in liaison with</w:t>
            </w:r>
            <w:r w:rsidRPr="00680A45">
              <w:rPr>
                <w:szCs w:val="22"/>
              </w:rPr>
              <w:t xml:space="preserve"> </w:t>
            </w:r>
            <w:r>
              <w:rPr>
                <w:szCs w:val="22"/>
              </w:rPr>
              <w:t xml:space="preserve">Leadership Team, </w:t>
            </w:r>
            <w:r w:rsidRPr="00680A45">
              <w:rPr>
                <w:szCs w:val="22"/>
              </w:rPr>
              <w:t xml:space="preserve">District Emergency Planning Liaison Officer (DEPLO) and Deputy DEPLO in reviewing and realigning the Council’s response to emergencies including flooding in compliance with their duties under the Civil Contingencies Act 2004.  </w:t>
            </w:r>
          </w:p>
          <w:p w14:paraId="18A2233E" w14:textId="77777777" w:rsidR="00133E8A" w:rsidRDefault="00133E8A" w:rsidP="00A96C1C">
            <w:pPr>
              <w:jc w:val="both"/>
            </w:pPr>
          </w:p>
          <w:p w14:paraId="618CB615" w14:textId="04D954CE" w:rsidR="00910410" w:rsidRDefault="00910410" w:rsidP="00910410">
            <w:pPr>
              <w:jc w:val="both"/>
              <w:rPr>
                <w:szCs w:val="22"/>
                <w:highlight w:val="yellow"/>
              </w:rPr>
            </w:pPr>
            <w:r w:rsidRPr="00680A45">
              <w:rPr>
                <w:bCs/>
                <w:spacing w:val="-2"/>
              </w:rPr>
              <w:t xml:space="preserve">To </w:t>
            </w:r>
            <w:r>
              <w:rPr>
                <w:bCs/>
                <w:spacing w:val="-2"/>
              </w:rPr>
              <w:t xml:space="preserve">lead on the </w:t>
            </w:r>
            <w:r w:rsidRPr="00680A45">
              <w:rPr>
                <w:bCs/>
                <w:spacing w:val="-2"/>
              </w:rPr>
              <w:t>develop</w:t>
            </w:r>
            <w:r>
              <w:rPr>
                <w:bCs/>
                <w:spacing w:val="-2"/>
              </w:rPr>
              <w:t>ment</w:t>
            </w:r>
            <w:r w:rsidRPr="00680A45">
              <w:rPr>
                <w:bCs/>
                <w:spacing w:val="-2"/>
              </w:rPr>
              <w:t>, implement</w:t>
            </w:r>
            <w:r>
              <w:rPr>
                <w:bCs/>
                <w:spacing w:val="-2"/>
              </w:rPr>
              <w:t>ation</w:t>
            </w:r>
            <w:r w:rsidRPr="00680A45">
              <w:rPr>
                <w:bCs/>
                <w:spacing w:val="-2"/>
              </w:rPr>
              <w:t xml:space="preserve">, and </w:t>
            </w:r>
            <w:r>
              <w:rPr>
                <w:bCs/>
                <w:spacing w:val="-2"/>
              </w:rPr>
              <w:t>maintenance of</w:t>
            </w:r>
            <w:r w:rsidRPr="00680A45">
              <w:rPr>
                <w:bCs/>
                <w:spacing w:val="-2"/>
              </w:rPr>
              <w:t xml:space="preserve"> effective emergency plans to ensure the council is prepared for a wide range of emergencies and </w:t>
            </w:r>
            <w:r>
              <w:rPr>
                <w:bCs/>
                <w:spacing w:val="-2"/>
              </w:rPr>
              <w:t xml:space="preserve">/ or </w:t>
            </w:r>
            <w:r w:rsidRPr="00680A45">
              <w:rPr>
                <w:bCs/>
                <w:spacing w:val="-2"/>
              </w:rPr>
              <w:t>major incidents. The Emergency Planning</w:t>
            </w:r>
            <w:r>
              <w:rPr>
                <w:bCs/>
                <w:spacing w:val="-2"/>
              </w:rPr>
              <w:t xml:space="preserve"> Project</w:t>
            </w:r>
            <w:r w:rsidRPr="00680A45">
              <w:rPr>
                <w:bCs/>
                <w:spacing w:val="-2"/>
              </w:rPr>
              <w:t xml:space="preserve"> Officer will work collaboratively with</w:t>
            </w:r>
            <w:r>
              <w:rPr>
                <w:bCs/>
                <w:spacing w:val="-2"/>
              </w:rPr>
              <w:t xml:space="preserve"> senior officers, </w:t>
            </w:r>
            <w:r w:rsidR="00D4187F">
              <w:rPr>
                <w:bCs/>
                <w:spacing w:val="-2"/>
              </w:rPr>
              <w:t xml:space="preserve">elected </w:t>
            </w:r>
            <w:r>
              <w:rPr>
                <w:bCs/>
                <w:spacing w:val="-2"/>
              </w:rPr>
              <w:t>members, parish councils,</w:t>
            </w:r>
            <w:r w:rsidRPr="00680A45">
              <w:rPr>
                <w:bCs/>
                <w:spacing w:val="-2"/>
              </w:rPr>
              <w:t xml:space="preserve"> internal departments, external agencies, and community organisations to enhance the council’s resilience and response capabilities</w:t>
            </w:r>
            <w:r>
              <w:rPr>
                <w:bCs/>
                <w:spacing w:val="-2"/>
              </w:rPr>
              <w:t>.</w:t>
            </w:r>
          </w:p>
          <w:p w14:paraId="57292C13" w14:textId="77777777" w:rsidR="00910410" w:rsidRDefault="00910410" w:rsidP="00A96C1C">
            <w:pPr>
              <w:jc w:val="both"/>
            </w:pPr>
          </w:p>
          <w:p w14:paraId="061CB80F" w14:textId="6C5C0E34" w:rsidR="00910410" w:rsidRPr="00EE664E" w:rsidRDefault="00910410" w:rsidP="00910410">
            <w:pPr>
              <w:jc w:val="both"/>
              <w:rPr>
                <w:szCs w:val="22"/>
                <w:highlight w:val="yellow"/>
              </w:rPr>
            </w:pPr>
            <w:r w:rsidRPr="00910410">
              <w:rPr>
                <w:szCs w:val="22"/>
              </w:rPr>
              <w:t xml:space="preserve">Duties will also include the </w:t>
            </w:r>
            <w:r w:rsidRPr="00680A45">
              <w:rPr>
                <w:szCs w:val="22"/>
              </w:rPr>
              <w:t>preparation</w:t>
            </w:r>
            <w:r>
              <w:rPr>
                <w:szCs w:val="22"/>
              </w:rPr>
              <w:t xml:space="preserve"> </w:t>
            </w:r>
            <w:r w:rsidRPr="00680A45">
              <w:rPr>
                <w:szCs w:val="22"/>
              </w:rPr>
              <w:t xml:space="preserve">and delivery of </w:t>
            </w:r>
            <w:r>
              <w:rPr>
                <w:szCs w:val="22"/>
              </w:rPr>
              <w:t xml:space="preserve">emergency planning </w:t>
            </w:r>
            <w:r w:rsidRPr="00680A45">
              <w:rPr>
                <w:szCs w:val="22"/>
              </w:rPr>
              <w:t>training and exercises; providing business continuity advice and guidance; acting as a centre of excellence to provide support, advice and guidance to tactical/</w:t>
            </w:r>
            <w:r w:rsidRPr="00910410">
              <w:rPr>
                <w:szCs w:val="22"/>
              </w:rPr>
              <w:t>strategic officers before, during and after incidents; and working as part of a team to ensure communities, with particular attention to those who are most vulnerable,</w:t>
            </w:r>
            <w:r w:rsidRPr="00680A45">
              <w:rPr>
                <w:szCs w:val="22"/>
              </w:rPr>
              <w:t xml:space="preserve"> are cared for in an emergency</w:t>
            </w:r>
            <w:r>
              <w:rPr>
                <w:szCs w:val="22"/>
              </w:rPr>
              <w:t>.  To take a lead on developing the organisation’s business continuity and disaster recovery plans.</w:t>
            </w:r>
          </w:p>
          <w:p w14:paraId="2E3EA05B" w14:textId="77777777" w:rsidR="00014FD2" w:rsidRPr="00680A45" w:rsidRDefault="00014FD2" w:rsidP="00A96C1C">
            <w:pPr>
              <w:jc w:val="both"/>
              <w:rPr>
                <w:szCs w:val="22"/>
              </w:rPr>
            </w:pPr>
          </w:p>
          <w:p w14:paraId="339A8B4A" w14:textId="26601DCA" w:rsidR="00014FD2" w:rsidRPr="00680A45" w:rsidRDefault="1A65729D" w:rsidP="6E4E7689">
            <w:pPr>
              <w:pStyle w:val="TableParagraph"/>
              <w:spacing w:before="35"/>
              <w:ind w:left="0"/>
              <w:rPr>
                <w:spacing w:val="-2"/>
                <w:lang w:val="en-GB"/>
              </w:rPr>
            </w:pPr>
            <w:r w:rsidRPr="6E4E7689">
              <w:rPr>
                <w:spacing w:val="-2"/>
                <w:lang w:val="en-GB"/>
              </w:rPr>
              <w:t xml:space="preserve">Working with the Local Resilience Forum (LRF) and County </w:t>
            </w:r>
            <w:r w:rsidR="00156AAE">
              <w:rPr>
                <w:spacing w:val="-2"/>
                <w:lang w:val="en-GB"/>
              </w:rPr>
              <w:t xml:space="preserve">Council </w:t>
            </w:r>
            <w:r w:rsidRPr="6E4E7689">
              <w:rPr>
                <w:spacing w:val="-2"/>
                <w:lang w:val="en-GB"/>
              </w:rPr>
              <w:t>Emergency Planning team t</w:t>
            </w:r>
            <w:r w:rsidR="00014FD2" w:rsidRPr="6E4E7689">
              <w:rPr>
                <w:spacing w:val="-2"/>
                <w:lang w:val="en-GB"/>
              </w:rPr>
              <w:t>o develop, implement, and maintain effective emergency plans to ensure the council is prepared for a wide range of emergencies and major incidents. The Emergency Planning</w:t>
            </w:r>
            <w:r w:rsidR="00156AAE">
              <w:rPr>
                <w:spacing w:val="-2"/>
                <w:lang w:val="en-GB"/>
              </w:rPr>
              <w:t xml:space="preserve"> Project</w:t>
            </w:r>
            <w:r w:rsidR="00014FD2" w:rsidRPr="6E4E7689">
              <w:rPr>
                <w:spacing w:val="-2"/>
                <w:lang w:val="en-GB"/>
              </w:rPr>
              <w:t xml:space="preserve"> Officer will work collaboratively with internal departments, external agencies, and community organisations to enhance the council’s resilience and response capabilities.</w:t>
            </w:r>
          </w:p>
          <w:p w14:paraId="6D28471F" w14:textId="3EAE760F" w:rsidR="00014FD2" w:rsidRDefault="00014FD2" w:rsidP="00A96C1C">
            <w:pPr>
              <w:jc w:val="both"/>
            </w:pPr>
          </w:p>
        </w:tc>
      </w:tr>
      <w:tr w:rsidR="00DF04BC" w14:paraId="1264B0C9" w14:textId="77777777" w:rsidTr="16D3696B">
        <w:tc>
          <w:tcPr>
            <w:tcW w:w="10343" w:type="dxa"/>
            <w:tcBorders>
              <w:top w:val="single" w:sz="4" w:space="0" w:color="auto"/>
              <w:left w:val="nil"/>
              <w:bottom w:val="single" w:sz="4" w:space="0" w:color="auto"/>
              <w:right w:val="nil"/>
            </w:tcBorders>
          </w:tcPr>
          <w:p w14:paraId="4671AF73" w14:textId="77777777" w:rsidR="00DF04BC" w:rsidRDefault="00DF04BC" w:rsidP="00A96C1C">
            <w:pPr>
              <w:jc w:val="both"/>
            </w:pPr>
          </w:p>
        </w:tc>
      </w:tr>
      <w:tr w:rsidR="0069786D" w14:paraId="303B6CE9" w14:textId="77777777" w:rsidTr="16D3696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69786D" w:rsidRPr="00A96C1C" w:rsidRDefault="00E13FBA" w:rsidP="0031392A">
            <w:pPr>
              <w:rPr>
                <w:b/>
                <w:bCs/>
              </w:rPr>
            </w:pPr>
            <w:r w:rsidRPr="00A96C1C">
              <w:rPr>
                <w:b/>
                <w:bCs/>
              </w:rPr>
              <w:t>SPECIFIC DUTIES</w:t>
            </w:r>
          </w:p>
        </w:tc>
      </w:tr>
      <w:tr w:rsidR="0069786D" w14:paraId="70BA886E" w14:textId="77777777" w:rsidTr="16D3696B">
        <w:tc>
          <w:tcPr>
            <w:tcW w:w="10343" w:type="dxa"/>
            <w:tcBorders>
              <w:top w:val="single" w:sz="4" w:space="0" w:color="auto"/>
              <w:left w:val="single" w:sz="4" w:space="0" w:color="auto"/>
              <w:bottom w:val="single" w:sz="4" w:space="0" w:color="auto"/>
              <w:right w:val="single" w:sz="4" w:space="0" w:color="auto"/>
            </w:tcBorders>
          </w:tcPr>
          <w:p w14:paraId="24455CC3" w14:textId="77777777" w:rsidR="0082440C" w:rsidRDefault="0082440C" w:rsidP="00A96C1C">
            <w:pPr>
              <w:jc w:val="both"/>
            </w:pPr>
          </w:p>
          <w:p w14:paraId="32E5B494" w14:textId="77777777" w:rsidR="00014FD2" w:rsidRPr="00680A45" w:rsidRDefault="00014FD2" w:rsidP="00014FD2">
            <w:pPr>
              <w:pStyle w:val="TableParagraph"/>
              <w:spacing w:before="35"/>
              <w:ind w:left="0"/>
              <w:rPr>
                <w:b/>
                <w:spacing w:val="-2"/>
                <w:lang w:val="en-GB"/>
              </w:rPr>
            </w:pPr>
            <w:r w:rsidRPr="00680A45">
              <w:rPr>
                <w:b/>
                <w:spacing w:val="-2"/>
                <w:lang w:val="en-GB"/>
              </w:rPr>
              <w:t>Emergency Planning and Preparedness:</w:t>
            </w:r>
          </w:p>
          <w:p w14:paraId="314D6FBA" w14:textId="00A9A398" w:rsidR="00014FD2" w:rsidRPr="00680A45" w:rsidRDefault="20AC7A09" w:rsidP="0018628C">
            <w:pPr>
              <w:pStyle w:val="TableParagraph"/>
              <w:numPr>
                <w:ilvl w:val="0"/>
                <w:numId w:val="5"/>
              </w:numPr>
              <w:spacing w:before="35"/>
              <w:rPr>
                <w:spacing w:val="-2"/>
                <w:lang w:val="en-GB"/>
              </w:rPr>
            </w:pPr>
            <w:r w:rsidRPr="6E4E7689">
              <w:rPr>
                <w:lang w:val="en-GB"/>
              </w:rPr>
              <w:t>To work closely with the LRF and County</w:t>
            </w:r>
            <w:r w:rsidR="00156AAE">
              <w:rPr>
                <w:lang w:val="en-GB"/>
              </w:rPr>
              <w:t xml:space="preserve"> Council</w:t>
            </w:r>
            <w:r w:rsidRPr="6E4E7689">
              <w:rPr>
                <w:lang w:val="en-GB"/>
              </w:rPr>
              <w:t xml:space="preserve"> Emergency Planning Team to d</w:t>
            </w:r>
            <w:r w:rsidR="00014FD2" w:rsidRPr="6E4E7689">
              <w:rPr>
                <w:spacing w:val="-2"/>
                <w:lang w:val="en-GB"/>
              </w:rPr>
              <w:t>evelop and regularly update the council’s emergency plans, ensuring they comply with legal requirements and best practices.</w:t>
            </w:r>
          </w:p>
          <w:p w14:paraId="02657AF5" w14:textId="3FCB1AFD" w:rsidR="41BD370B" w:rsidRDefault="41BD370B" w:rsidP="0018628C">
            <w:pPr>
              <w:pStyle w:val="TableParagraph"/>
              <w:numPr>
                <w:ilvl w:val="0"/>
                <w:numId w:val="5"/>
              </w:numPr>
              <w:spacing w:before="35"/>
              <w:rPr>
                <w:lang w:val="en-GB"/>
              </w:rPr>
            </w:pPr>
            <w:r w:rsidRPr="16D3696B">
              <w:rPr>
                <w:lang w:val="en-GB"/>
              </w:rPr>
              <w:t xml:space="preserve">To design and develop playbooks for specific emergencies </w:t>
            </w:r>
            <w:r w:rsidR="00910410">
              <w:rPr>
                <w:lang w:val="en-GB"/>
              </w:rPr>
              <w:t>to enable</w:t>
            </w:r>
            <w:r w:rsidRPr="16D3696B">
              <w:rPr>
                <w:lang w:val="en-GB"/>
              </w:rPr>
              <w:t xml:space="preserve"> </w:t>
            </w:r>
            <w:r w:rsidR="45EE386E" w:rsidRPr="16D3696B">
              <w:rPr>
                <w:lang w:val="en-GB"/>
              </w:rPr>
              <w:t>the Incident Management Team</w:t>
            </w:r>
            <w:r w:rsidRPr="16D3696B">
              <w:rPr>
                <w:lang w:val="en-GB"/>
              </w:rPr>
              <w:t xml:space="preserve"> and associated cells to follow in the event of that emergency occurring.</w:t>
            </w:r>
          </w:p>
          <w:p w14:paraId="02C403DF" w14:textId="77777777" w:rsidR="00014FD2" w:rsidRDefault="00014FD2" w:rsidP="0018628C">
            <w:pPr>
              <w:pStyle w:val="TableParagraph"/>
              <w:numPr>
                <w:ilvl w:val="0"/>
                <w:numId w:val="5"/>
              </w:numPr>
              <w:spacing w:before="35"/>
              <w:rPr>
                <w:bCs/>
                <w:spacing w:val="-2"/>
                <w:lang w:val="en-GB"/>
              </w:rPr>
            </w:pPr>
            <w:r w:rsidRPr="00680A45">
              <w:rPr>
                <w:bCs/>
                <w:spacing w:val="-2"/>
                <w:lang w:val="en-GB"/>
              </w:rPr>
              <w:t>Conduct risk assessments to identify potential threats and vulnerabilities within the council’s jurisdiction.</w:t>
            </w:r>
          </w:p>
          <w:p w14:paraId="02EF0F75" w14:textId="43102505" w:rsidR="00366CA1" w:rsidRPr="00680A45" w:rsidRDefault="00366CA1" w:rsidP="0018628C">
            <w:pPr>
              <w:pStyle w:val="TableParagraph"/>
              <w:numPr>
                <w:ilvl w:val="0"/>
                <w:numId w:val="5"/>
              </w:numPr>
              <w:spacing w:before="35"/>
              <w:rPr>
                <w:bCs/>
                <w:spacing w:val="-2"/>
                <w:lang w:val="en-GB"/>
              </w:rPr>
            </w:pPr>
            <w:r>
              <w:t>To identify training needs and develop and deliver suitable training to staff and volunteers.</w:t>
            </w:r>
          </w:p>
          <w:p w14:paraId="34D5388F"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 xml:space="preserve">Organise and participate in emergency planning exercises to test the effectiveness of the plans </w:t>
            </w:r>
            <w:r w:rsidRPr="00680A45">
              <w:rPr>
                <w:bCs/>
                <w:spacing w:val="-2"/>
                <w:lang w:val="en-GB"/>
              </w:rPr>
              <w:lastRenderedPageBreak/>
              <w:t>and identify areas for improvement.</w:t>
            </w:r>
          </w:p>
          <w:p w14:paraId="72E7A8C7" w14:textId="77777777" w:rsidR="00014FD2" w:rsidRPr="00924E0D" w:rsidRDefault="00014FD2" w:rsidP="0018628C">
            <w:pPr>
              <w:pStyle w:val="TableParagraph"/>
              <w:numPr>
                <w:ilvl w:val="0"/>
                <w:numId w:val="5"/>
              </w:numPr>
              <w:spacing w:before="35"/>
              <w:rPr>
                <w:bCs/>
                <w:spacing w:val="-2"/>
                <w:lang w:val="en-GB"/>
              </w:rPr>
            </w:pPr>
            <w:r w:rsidRPr="00924E0D">
              <w:rPr>
                <w:bCs/>
                <w:spacing w:val="-2"/>
                <w:lang w:val="en-GB"/>
              </w:rPr>
              <w:t>Coordinate with other local authorities, emergency services, and relevant agencies to ensure a cohesive and integrated approach to emergency planning.</w:t>
            </w:r>
          </w:p>
          <w:p w14:paraId="76C50F8A" w14:textId="1D7CE1F7" w:rsidR="00156AAE" w:rsidRPr="00924E0D" w:rsidRDefault="00156AAE" w:rsidP="0018628C">
            <w:pPr>
              <w:pStyle w:val="TableParagraph"/>
              <w:numPr>
                <w:ilvl w:val="0"/>
                <w:numId w:val="5"/>
              </w:numPr>
              <w:spacing w:before="35"/>
              <w:rPr>
                <w:bCs/>
                <w:spacing w:val="-2"/>
                <w:lang w:val="en-GB"/>
              </w:rPr>
            </w:pPr>
            <w:r w:rsidRPr="00924E0D">
              <w:rPr>
                <w:bCs/>
                <w:spacing w:val="-2"/>
                <w:lang w:val="en-GB"/>
              </w:rPr>
              <w:t>To attend LRF sub-group meetings as appropriate to represent the council.</w:t>
            </w:r>
          </w:p>
          <w:p w14:paraId="15647CB0" w14:textId="77777777" w:rsidR="00493DD7" w:rsidRPr="00924E0D" w:rsidRDefault="00493DD7" w:rsidP="0018628C">
            <w:pPr>
              <w:pStyle w:val="TableParagraph"/>
              <w:numPr>
                <w:ilvl w:val="0"/>
                <w:numId w:val="5"/>
              </w:numPr>
              <w:spacing w:before="35"/>
              <w:rPr>
                <w:bCs/>
                <w:spacing w:val="-2"/>
                <w:lang w:val="en-GB"/>
              </w:rPr>
            </w:pPr>
            <w:r w:rsidRPr="00924E0D">
              <w:rPr>
                <w:bCs/>
                <w:spacing w:val="-2"/>
                <w:lang w:val="en-GB"/>
              </w:rPr>
              <w:t>Undertake the administration of the Emergency Planning Cell Lead meetings.  This involves the setting up of bi-monthly meetings, preparing the agenda both draft and final, taking notes at the meeting, keeping an action list and following up on actions with assigned officers.</w:t>
            </w:r>
          </w:p>
          <w:p w14:paraId="4B102350" w14:textId="77777777" w:rsidR="00493DD7" w:rsidRPr="00924E0D" w:rsidRDefault="00493DD7" w:rsidP="0018628C">
            <w:pPr>
              <w:pStyle w:val="TableParagraph"/>
              <w:numPr>
                <w:ilvl w:val="0"/>
                <w:numId w:val="5"/>
              </w:numPr>
              <w:spacing w:before="35"/>
              <w:rPr>
                <w:bCs/>
                <w:spacing w:val="-2"/>
                <w:lang w:val="en-GB"/>
              </w:rPr>
            </w:pPr>
            <w:r w:rsidRPr="00924E0D">
              <w:rPr>
                <w:bCs/>
                <w:spacing w:val="-2"/>
                <w:lang w:val="en-GB"/>
              </w:rPr>
              <w:t>Undertake regular stock checks of the emergency planning storeroom to ensure Tewkesbury Borough Council have the necessary equipment to respond to an emergency.</w:t>
            </w:r>
          </w:p>
          <w:p w14:paraId="45278775" w14:textId="77777777" w:rsidR="00493DD7" w:rsidRPr="00924E0D" w:rsidRDefault="00493DD7" w:rsidP="0018628C">
            <w:pPr>
              <w:pStyle w:val="TableParagraph"/>
              <w:numPr>
                <w:ilvl w:val="0"/>
                <w:numId w:val="5"/>
              </w:numPr>
              <w:spacing w:before="35"/>
              <w:rPr>
                <w:bCs/>
                <w:spacing w:val="-2"/>
                <w:lang w:val="en-GB"/>
              </w:rPr>
            </w:pPr>
            <w:r w:rsidRPr="00924E0D">
              <w:rPr>
                <w:bCs/>
                <w:spacing w:val="-2"/>
                <w:lang w:val="en-GB"/>
              </w:rPr>
              <w:t>Regularly check and update as required Resilience Direct.</w:t>
            </w:r>
          </w:p>
          <w:p w14:paraId="188473B7" w14:textId="77777777" w:rsidR="00493DD7" w:rsidRPr="00924E0D" w:rsidRDefault="00493DD7" w:rsidP="0018628C">
            <w:pPr>
              <w:pStyle w:val="TableParagraph"/>
              <w:numPr>
                <w:ilvl w:val="0"/>
                <w:numId w:val="5"/>
              </w:numPr>
              <w:spacing w:before="35"/>
              <w:rPr>
                <w:bCs/>
                <w:spacing w:val="-2"/>
                <w:lang w:val="en-GB"/>
              </w:rPr>
            </w:pPr>
            <w:r w:rsidRPr="00924E0D">
              <w:rPr>
                <w:bCs/>
                <w:spacing w:val="-2"/>
                <w:lang w:val="en-GB"/>
              </w:rPr>
              <w:t>Regularly check and updated officer “grab” bags.</w:t>
            </w:r>
          </w:p>
          <w:p w14:paraId="1B8656DD" w14:textId="77777777" w:rsidR="00493DD7" w:rsidRPr="00924E0D" w:rsidRDefault="00493DD7" w:rsidP="00493DD7">
            <w:pPr>
              <w:pStyle w:val="TableParagraph"/>
              <w:spacing w:before="35"/>
              <w:rPr>
                <w:bCs/>
                <w:spacing w:val="-2"/>
                <w:lang w:val="en-GB"/>
              </w:rPr>
            </w:pPr>
          </w:p>
          <w:p w14:paraId="3C42E18A" w14:textId="77777777" w:rsidR="00014FD2" w:rsidRPr="00924E0D" w:rsidRDefault="00014FD2" w:rsidP="00014FD2">
            <w:pPr>
              <w:pStyle w:val="TableParagraph"/>
              <w:spacing w:before="35"/>
              <w:ind w:left="0"/>
              <w:rPr>
                <w:b/>
                <w:spacing w:val="-2"/>
                <w:lang w:val="en-GB"/>
              </w:rPr>
            </w:pPr>
            <w:r w:rsidRPr="00924E0D">
              <w:rPr>
                <w:b/>
                <w:spacing w:val="-2"/>
                <w:lang w:val="en-GB"/>
              </w:rPr>
              <w:t>Response and Recovery:</w:t>
            </w:r>
          </w:p>
          <w:p w14:paraId="687A35D8" w14:textId="77777777" w:rsidR="00FD0ADB" w:rsidRPr="00924E0D" w:rsidRDefault="00014FD2" w:rsidP="0018628C">
            <w:pPr>
              <w:pStyle w:val="TableParagraph"/>
              <w:numPr>
                <w:ilvl w:val="0"/>
                <w:numId w:val="5"/>
              </w:numPr>
              <w:spacing w:before="35"/>
              <w:rPr>
                <w:bCs/>
                <w:spacing w:val="-2"/>
                <w:lang w:val="en-GB"/>
              </w:rPr>
            </w:pPr>
            <w:r w:rsidRPr="00924E0D">
              <w:rPr>
                <w:bCs/>
                <w:spacing w:val="-2"/>
                <w:lang w:val="en-GB"/>
              </w:rPr>
              <w:t xml:space="preserve">Act as support to the </w:t>
            </w:r>
            <w:r w:rsidR="00F0115C" w:rsidRPr="00924E0D">
              <w:rPr>
                <w:bCs/>
                <w:spacing w:val="-2"/>
                <w:lang w:val="en-GB"/>
              </w:rPr>
              <w:t xml:space="preserve">Leadership Team, </w:t>
            </w:r>
            <w:r w:rsidRPr="00924E0D">
              <w:rPr>
                <w:bCs/>
                <w:spacing w:val="-2"/>
                <w:lang w:val="en-GB"/>
              </w:rPr>
              <w:t>DEPLO and Emergency Response Team during emergencies, providing support to the council’s Incident Management Team.</w:t>
            </w:r>
          </w:p>
          <w:p w14:paraId="063C17BB" w14:textId="31536C9B" w:rsidR="0018628C" w:rsidRPr="00924E0D" w:rsidRDefault="0018628C" w:rsidP="0018628C">
            <w:pPr>
              <w:pStyle w:val="TableParagraph"/>
              <w:numPr>
                <w:ilvl w:val="0"/>
                <w:numId w:val="5"/>
              </w:numPr>
              <w:spacing w:before="35"/>
              <w:rPr>
                <w:bCs/>
                <w:spacing w:val="-2"/>
                <w:lang w:val="en-GB"/>
              </w:rPr>
            </w:pPr>
            <w:r w:rsidRPr="00924E0D">
              <w:t>In an emergency:</w:t>
            </w:r>
          </w:p>
          <w:p w14:paraId="4A670A25" w14:textId="77777777" w:rsidR="0018628C" w:rsidRPr="00924E0D" w:rsidRDefault="0018628C" w:rsidP="00FD0ADB">
            <w:pPr>
              <w:pStyle w:val="ListParagraph"/>
              <w:spacing w:after="160" w:line="278" w:lineRule="auto"/>
              <w:ind w:left="827"/>
            </w:pPr>
            <w:r w:rsidRPr="00924E0D">
              <w:t xml:space="preserve">Emergencies are “individual events” so the support at each event may vary but main tasks are normally: </w:t>
            </w:r>
          </w:p>
          <w:p w14:paraId="6DFD0F07" w14:textId="77777777" w:rsidR="0018628C" w:rsidRPr="00924E0D" w:rsidRDefault="0018628C" w:rsidP="0018628C">
            <w:pPr>
              <w:pStyle w:val="ListParagraph"/>
              <w:numPr>
                <w:ilvl w:val="1"/>
                <w:numId w:val="5"/>
              </w:numPr>
              <w:spacing w:after="160" w:line="278" w:lineRule="auto"/>
            </w:pPr>
            <w:r w:rsidRPr="00924E0D">
              <w:t>To take the lead admin support within the Secretariat Cell to set up meetings, take notes, maintain an action log and maintain a decision log.</w:t>
            </w:r>
          </w:p>
          <w:p w14:paraId="20367B7A" w14:textId="3A59772B" w:rsidR="0018628C" w:rsidRPr="00924E0D" w:rsidRDefault="0018628C" w:rsidP="0018628C">
            <w:pPr>
              <w:pStyle w:val="ListParagraph"/>
              <w:numPr>
                <w:ilvl w:val="1"/>
                <w:numId w:val="5"/>
              </w:numPr>
              <w:spacing w:after="160" w:line="278" w:lineRule="auto"/>
            </w:pPr>
            <w:r w:rsidRPr="00924E0D">
              <w:t>Undertaking the loggist role at</w:t>
            </w:r>
            <w:r w:rsidR="005E3F71" w:rsidRPr="00924E0D">
              <w:t xml:space="preserve"> </w:t>
            </w:r>
            <w:r w:rsidR="00FD0ADB" w:rsidRPr="00924E0D">
              <w:t>internal emergency re</w:t>
            </w:r>
            <w:r w:rsidR="005E3F71" w:rsidRPr="00924E0D">
              <w:t>s</w:t>
            </w:r>
            <w:r w:rsidR="00FD0ADB" w:rsidRPr="00924E0D">
              <w:t>po</w:t>
            </w:r>
            <w:r w:rsidR="008978F9" w:rsidRPr="00924E0D">
              <w:t>n</w:t>
            </w:r>
            <w:r w:rsidR="00FD0ADB" w:rsidRPr="00924E0D">
              <w:t xml:space="preserve">se meetings, </w:t>
            </w:r>
            <w:r w:rsidRPr="00924E0D">
              <w:t xml:space="preserve"> Strategic Co-Ordinating Group - SCG (GOLD) and Tactical Co-Ordinating Group - TCG (SILVER) when needed.</w:t>
            </w:r>
          </w:p>
          <w:p w14:paraId="652BBB94" w14:textId="77777777" w:rsidR="0018628C" w:rsidRPr="00924E0D" w:rsidRDefault="0018628C" w:rsidP="0018628C">
            <w:pPr>
              <w:pStyle w:val="ListParagraph"/>
              <w:numPr>
                <w:ilvl w:val="1"/>
                <w:numId w:val="5"/>
              </w:numPr>
              <w:spacing w:after="160" w:line="278" w:lineRule="auto"/>
            </w:pPr>
            <w:r w:rsidRPr="00924E0D">
              <w:t>Ensure relevant plans are highlighted to the group – for example sharing the Resilience Direct link.</w:t>
            </w:r>
          </w:p>
          <w:p w14:paraId="59C808D0" w14:textId="77777777" w:rsidR="0018628C" w:rsidRPr="00924E0D" w:rsidRDefault="0018628C" w:rsidP="0018628C">
            <w:pPr>
              <w:pStyle w:val="ListParagraph"/>
              <w:numPr>
                <w:ilvl w:val="1"/>
                <w:numId w:val="5"/>
              </w:numPr>
              <w:spacing w:after="160" w:line="278" w:lineRule="auto"/>
            </w:pPr>
            <w:r w:rsidRPr="00924E0D">
              <w:t>Ensure all officers have their “grab bags”.</w:t>
            </w:r>
          </w:p>
          <w:p w14:paraId="6A06EA8D" w14:textId="77777777" w:rsidR="0018628C" w:rsidRPr="00924E0D" w:rsidRDefault="0018628C" w:rsidP="0018628C">
            <w:pPr>
              <w:pStyle w:val="ListParagraph"/>
              <w:numPr>
                <w:ilvl w:val="1"/>
                <w:numId w:val="5"/>
              </w:numPr>
              <w:spacing w:after="160" w:line="278" w:lineRule="auto"/>
            </w:pPr>
            <w:r w:rsidRPr="00924E0D">
              <w:t>Actively maintain contact with partners, volunteers and colleagues as needed in the event.</w:t>
            </w:r>
          </w:p>
          <w:p w14:paraId="018FD71D" w14:textId="2A5F5CCA" w:rsidR="0018628C" w:rsidRPr="00924E0D" w:rsidRDefault="0018628C" w:rsidP="005E3F71">
            <w:pPr>
              <w:pStyle w:val="ListParagraph"/>
              <w:numPr>
                <w:ilvl w:val="1"/>
                <w:numId w:val="5"/>
              </w:numPr>
              <w:spacing w:after="160" w:line="278" w:lineRule="auto"/>
            </w:pPr>
            <w:r w:rsidRPr="00924E0D">
              <w:t>Support the Secretariat Cell in providing regular updates to DEPLO or via the TBC Flood Response Group meetings. </w:t>
            </w:r>
          </w:p>
          <w:p w14:paraId="7F409F2E" w14:textId="77777777" w:rsidR="00014FD2" w:rsidRPr="00924E0D" w:rsidRDefault="00014FD2" w:rsidP="0018628C">
            <w:pPr>
              <w:pStyle w:val="TableParagraph"/>
              <w:numPr>
                <w:ilvl w:val="0"/>
                <w:numId w:val="5"/>
              </w:numPr>
              <w:spacing w:before="35"/>
              <w:rPr>
                <w:bCs/>
                <w:spacing w:val="-2"/>
                <w:lang w:val="en-GB"/>
              </w:rPr>
            </w:pPr>
            <w:r w:rsidRPr="00924E0D">
              <w:rPr>
                <w:bCs/>
                <w:spacing w:val="-2"/>
                <w:lang w:val="en-GB"/>
              </w:rPr>
              <w:t>Support the recovery process post-incident, including coordination of relief efforts, damage assessment, and restoration of services.</w:t>
            </w:r>
          </w:p>
          <w:p w14:paraId="4A601D04" w14:textId="35718738" w:rsidR="00BE0BD5" w:rsidRPr="00392C44" w:rsidRDefault="00BE0BD5" w:rsidP="00392C44">
            <w:pPr>
              <w:pStyle w:val="TableParagraph"/>
              <w:spacing w:before="35"/>
              <w:ind w:left="0"/>
              <w:rPr>
                <w:b/>
                <w:spacing w:val="-2"/>
                <w:lang w:val="en-GB"/>
              </w:rPr>
            </w:pPr>
            <w:r w:rsidRPr="00924E0D">
              <w:rPr>
                <w:b/>
                <w:spacing w:val="-2"/>
                <w:lang w:val="en-GB"/>
              </w:rPr>
              <w:t xml:space="preserve">Business </w:t>
            </w:r>
            <w:r w:rsidR="00392C44" w:rsidRPr="00924E0D">
              <w:rPr>
                <w:b/>
                <w:spacing w:val="-2"/>
                <w:lang w:val="en-GB"/>
              </w:rPr>
              <w:t>Continuity</w:t>
            </w:r>
          </w:p>
          <w:p w14:paraId="15B40571" w14:textId="120D4A0E" w:rsidR="00392C44" w:rsidRPr="005A5ADC" w:rsidRDefault="00F02018" w:rsidP="0018628C">
            <w:pPr>
              <w:pStyle w:val="TableParagraph"/>
              <w:numPr>
                <w:ilvl w:val="0"/>
                <w:numId w:val="5"/>
              </w:numPr>
              <w:spacing w:before="35"/>
              <w:rPr>
                <w:bCs/>
                <w:spacing w:val="-2"/>
                <w:lang w:val="en-GB"/>
              </w:rPr>
            </w:pPr>
            <w:r>
              <w:rPr>
                <w:bCs/>
                <w:spacing w:val="-2"/>
              </w:rPr>
              <w:t>To lead on</w:t>
            </w:r>
            <w:r w:rsidR="003125E8">
              <w:rPr>
                <w:bCs/>
                <w:spacing w:val="-2"/>
              </w:rPr>
              <w:t xml:space="preserve"> the development an</w:t>
            </w:r>
            <w:r w:rsidR="003125E8" w:rsidRPr="003125E8">
              <w:rPr>
                <w:bCs/>
                <w:spacing w:val="-2"/>
              </w:rPr>
              <w:t xml:space="preserve">d </w:t>
            </w:r>
            <w:r w:rsidR="003125E8">
              <w:rPr>
                <w:bCs/>
                <w:spacing w:val="-2"/>
              </w:rPr>
              <w:t xml:space="preserve">maintenance of </w:t>
            </w:r>
            <w:r w:rsidR="003125E8" w:rsidRPr="003125E8">
              <w:rPr>
                <w:bCs/>
                <w:spacing w:val="-2"/>
              </w:rPr>
              <w:t>comprehensive business continuity and disaster recovery plans to ensure organi</w:t>
            </w:r>
            <w:r w:rsidR="005A5ADC">
              <w:rPr>
                <w:bCs/>
                <w:spacing w:val="-2"/>
              </w:rPr>
              <w:t>s</w:t>
            </w:r>
            <w:r w:rsidR="003125E8" w:rsidRPr="003125E8">
              <w:rPr>
                <w:bCs/>
                <w:spacing w:val="-2"/>
              </w:rPr>
              <w:t>ational resilience</w:t>
            </w:r>
            <w:r w:rsidR="005A5ADC">
              <w:rPr>
                <w:bCs/>
                <w:spacing w:val="-2"/>
              </w:rPr>
              <w:t>.</w:t>
            </w:r>
          </w:p>
          <w:p w14:paraId="687BCE66" w14:textId="1862AAB2" w:rsidR="005A5ADC" w:rsidRPr="00055FD1" w:rsidRDefault="005A5ADC" w:rsidP="0018628C">
            <w:pPr>
              <w:pStyle w:val="TableParagraph"/>
              <w:numPr>
                <w:ilvl w:val="0"/>
                <w:numId w:val="5"/>
              </w:numPr>
              <w:spacing w:before="35"/>
              <w:rPr>
                <w:bCs/>
                <w:spacing w:val="-2"/>
                <w:lang w:val="en-GB"/>
              </w:rPr>
            </w:pPr>
            <w:r w:rsidRPr="005A5ADC">
              <w:rPr>
                <w:bCs/>
                <w:spacing w:val="-2"/>
              </w:rPr>
              <w:t>Coordinate with various departments to design and test recovery strategies and solutions, ensuring minimal disruption to operations.</w:t>
            </w:r>
          </w:p>
          <w:p w14:paraId="7F155171" w14:textId="5C90D3DE" w:rsidR="00055FD1" w:rsidRPr="00680A45" w:rsidRDefault="00AB49F0" w:rsidP="0018628C">
            <w:pPr>
              <w:pStyle w:val="TableParagraph"/>
              <w:numPr>
                <w:ilvl w:val="0"/>
                <w:numId w:val="5"/>
              </w:numPr>
              <w:spacing w:before="35"/>
              <w:rPr>
                <w:bCs/>
                <w:spacing w:val="-2"/>
                <w:lang w:val="en-GB"/>
              </w:rPr>
            </w:pPr>
            <w:r w:rsidRPr="00AB49F0">
              <w:rPr>
                <w:bCs/>
                <w:spacing w:val="-2"/>
              </w:rPr>
              <w:t>Prepare and present reports to senior management on the status of business continuity plans, risk assessments, and recovery efforts.</w:t>
            </w:r>
          </w:p>
          <w:p w14:paraId="6D279507" w14:textId="77777777" w:rsidR="00014FD2" w:rsidRPr="00680A45" w:rsidRDefault="00014FD2" w:rsidP="00014FD2">
            <w:pPr>
              <w:pStyle w:val="TableParagraph"/>
              <w:spacing w:before="35"/>
              <w:ind w:left="0"/>
              <w:rPr>
                <w:bCs/>
                <w:spacing w:val="-2"/>
                <w:lang w:val="en-GB"/>
              </w:rPr>
            </w:pPr>
            <w:r w:rsidRPr="00680A45">
              <w:rPr>
                <w:b/>
                <w:spacing w:val="-2"/>
                <w:lang w:val="en-GB"/>
              </w:rPr>
              <w:t>Policy and Compliance</w:t>
            </w:r>
            <w:r w:rsidRPr="00680A45">
              <w:rPr>
                <w:bCs/>
                <w:spacing w:val="-2"/>
                <w:lang w:val="en-GB"/>
              </w:rPr>
              <w:t>:</w:t>
            </w:r>
          </w:p>
          <w:p w14:paraId="228D2E59"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Ensure all emergency plans and procedures comply with relevant legislation, such as the Civil Contingencies Act 2004.</w:t>
            </w:r>
          </w:p>
          <w:p w14:paraId="1D37C91A"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Maintain accurate records and documentation related to emergency planning activities and ensure they are up to date and accessible.</w:t>
            </w:r>
          </w:p>
          <w:p w14:paraId="044F41EB" w14:textId="77777777" w:rsidR="00680A45" w:rsidRDefault="00014FD2" w:rsidP="00680A45">
            <w:pPr>
              <w:pStyle w:val="TableParagraph"/>
              <w:spacing w:before="35"/>
              <w:ind w:left="0"/>
              <w:rPr>
                <w:b/>
                <w:spacing w:val="-2"/>
                <w:lang w:val="en-GB"/>
              </w:rPr>
            </w:pPr>
            <w:r w:rsidRPr="00680A45">
              <w:rPr>
                <w:b/>
                <w:spacing w:val="-2"/>
                <w:lang w:val="en-GB"/>
              </w:rPr>
              <w:t>Expected Outputs:</w:t>
            </w:r>
          </w:p>
          <w:p w14:paraId="7FC243D7" w14:textId="17110DE8" w:rsidR="00014FD2" w:rsidRPr="00680A45" w:rsidRDefault="00014FD2" w:rsidP="00680A45">
            <w:pPr>
              <w:pStyle w:val="TableParagraph"/>
              <w:spacing w:before="35"/>
              <w:ind w:left="0"/>
              <w:rPr>
                <w:b/>
                <w:spacing w:val="-2"/>
                <w:lang w:val="en-GB"/>
              </w:rPr>
            </w:pPr>
            <w:r w:rsidRPr="00680A45">
              <w:rPr>
                <w:bCs/>
                <w:spacing w:val="-2"/>
                <w:lang w:val="en-GB"/>
              </w:rPr>
              <w:t>Updated Emergency Plans:</w:t>
            </w:r>
          </w:p>
          <w:p w14:paraId="5AB18BC9"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lastRenderedPageBreak/>
              <w:t>Comprehensive and regularly reviewed emergency plans that address all identified risks and are aligned with current legislation and best practices.</w:t>
            </w:r>
          </w:p>
          <w:p w14:paraId="684C8FD5" w14:textId="77777777" w:rsidR="00014FD2" w:rsidRPr="00680A45" w:rsidRDefault="00014FD2" w:rsidP="00014FD2">
            <w:pPr>
              <w:pStyle w:val="TableParagraph"/>
              <w:spacing w:before="35"/>
              <w:ind w:left="0"/>
              <w:rPr>
                <w:bCs/>
                <w:spacing w:val="-2"/>
                <w:lang w:val="en-GB"/>
              </w:rPr>
            </w:pPr>
            <w:r w:rsidRPr="00680A45">
              <w:rPr>
                <w:bCs/>
                <w:spacing w:val="-2"/>
                <w:lang w:val="en-GB"/>
              </w:rPr>
              <w:t>Risk Assessments:</w:t>
            </w:r>
          </w:p>
          <w:p w14:paraId="5C36DB35"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Detailed risk assessments that identify and evaluate potential hazards and threats within the council’s area of responsibility.</w:t>
            </w:r>
          </w:p>
          <w:p w14:paraId="3F84719F" w14:textId="77777777" w:rsidR="00014FD2" w:rsidRPr="00680A45" w:rsidRDefault="00014FD2" w:rsidP="00014FD2">
            <w:pPr>
              <w:pStyle w:val="TableParagraph"/>
              <w:spacing w:before="35"/>
              <w:ind w:left="0"/>
              <w:rPr>
                <w:bCs/>
                <w:spacing w:val="-2"/>
                <w:lang w:val="en-GB"/>
              </w:rPr>
            </w:pPr>
            <w:r w:rsidRPr="00680A45">
              <w:rPr>
                <w:bCs/>
                <w:spacing w:val="-2"/>
                <w:lang w:val="en-GB"/>
              </w:rPr>
              <w:t>Emergency Exercises:</w:t>
            </w:r>
          </w:p>
          <w:p w14:paraId="5707B3C8"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Support to the DEPLO and Emergency Response Team in emergency planning exercises, including tabletop and live simulations, with documented outcomes and action plans for improvements.</w:t>
            </w:r>
          </w:p>
          <w:p w14:paraId="5D88E362" w14:textId="77777777" w:rsidR="00014FD2" w:rsidRPr="00680A45" w:rsidRDefault="00014FD2" w:rsidP="00014FD2">
            <w:pPr>
              <w:pStyle w:val="TableParagraph"/>
              <w:spacing w:before="35"/>
              <w:ind w:left="0"/>
              <w:rPr>
                <w:bCs/>
                <w:spacing w:val="-2"/>
                <w:lang w:val="en-GB"/>
              </w:rPr>
            </w:pPr>
            <w:r w:rsidRPr="00680A45">
              <w:rPr>
                <w:bCs/>
                <w:spacing w:val="-2"/>
                <w:lang w:val="en-GB"/>
              </w:rPr>
              <w:t>Community Engagement:</w:t>
            </w:r>
          </w:p>
          <w:p w14:paraId="67881DBC"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Increased public awareness and understanding of emergency preparedness, demonstrated through outreach activities, workshops, and public information campaigns.</w:t>
            </w:r>
          </w:p>
          <w:p w14:paraId="6BE9AE27" w14:textId="77777777" w:rsidR="00014FD2" w:rsidRPr="00680A45" w:rsidRDefault="00014FD2" w:rsidP="00014FD2">
            <w:pPr>
              <w:pStyle w:val="TableParagraph"/>
              <w:spacing w:before="35"/>
              <w:ind w:left="0"/>
              <w:rPr>
                <w:bCs/>
                <w:spacing w:val="-2"/>
                <w:lang w:val="en-GB"/>
              </w:rPr>
            </w:pPr>
            <w:r w:rsidRPr="00680A45">
              <w:rPr>
                <w:bCs/>
                <w:spacing w:val="-2"/>
                <w:lang w:val="en-GB"/>
              </w:rPr>
              <w:t>Post-Incident Recovery Plans:</w:t>
            </w:r>
          </w:p>
          <w:p w14:paraId="7ECB0DD8" w14:textId="77777777" w:rsidR="00014FD2" w:rsidRPr="00680A45" w:rsidRDefault="00014FD2" w:rsidP="0018628C">
            <w:pPr>
              <w:pStyle w:val="TableParagraph"/>
              <w:numPr>
                <w:ilvl w:val="0"/>
                <w:numId w:val="5"/>
              </w:numPr>
              <w:spacing w:before="35"/>
              <w:rPr>
                <w:bCs/>
                <w:spacing w:val="-2"/>
                <w:lang w:val="en-GB"/>
              </w:rPr>
            </w:pPr>
            <w:r w:rsidRPr="00680A45">
              <w:rPr>
                <w:bCs/>
                <w:spacing w:val="-2"/>
                <w:lang w:val="en-GB"/>
              </w:rPr>
              <w:t>Comprehensive recovery plans developed and implemented following emergencies, ensuring timely restoration of services and support for affected communities.</w:t>
            </w:r>
          </w:p>
          <w:p w14:paraId="4EDF0517" w14:textId="77777777" w:rsidR="00014FD2" w:rsidRPr="00680A45" w:rsidRDefault="00014FD2" w:rsidP="00014FD2">
            <w:pPr>
              <w:pStyle w:val="TableParagraph"/>
              <w:spacing w:before="35"/>
              <w:ind w:left="0"/>
              <w:rPr>
                <w:bCs/>
                <w:spacing w:val="-2"/>
                <w:lang w:val="en-GB"/>
              </w:rPr>
            </w:pPr>
            <w:r w:rsidRPr="00680A45">
              <w:rPr>
                <w:bCs/>
                <w:spacing w:val="-2"/>
                <w:lang w:val="en-GB"/>
              </w:rPr>
              <w:t>Compliance and Documentation:</w:t>
            </w:r>
          </w:p>
          <w:p w14:paraId="78E980A2" w14:textId="77777777" w:rsidR="00014FD2" w:rsidRPr="00706650" w:rsidRDefault="00014FD2" w:rsidP="0018628C">
            <w:pPr>
              <w:pStyle w:val="ListParagraph"/>
              <w:numPr>
                <w:ilvl w:val="0"/>
                <w:numId w:val="5"/>
              </w:numPr>
              <w:jc w:val="both"/>
            </w:pPr>
            <w:r w:rsidRPr="00680A45">
              <w:rPr>
                <w:bCs/>
                <w:spacing w:val="-2"/>
                <w:szCs w:val="22"/>
                <w:lang w:val="en-GB"/>
              </w:rPr>
              <w:t>Up-to-date records of all emergency planning activities, ensuring compliance with statutory requirements and ease of access for audits and reviews.</w:t>
            </w:r>
          </w:p>
          <w:p w14:paraId="600D13B9" w14:textId="42616CB6" w:rsidR="00706650" w:rsidRDefault="00706650" w:rsidP="0018628C">
            <w:pPr>
              <w:pStyle w:val="ListParagraph"/>
              <w:numPr>
                <w:ilvl w:val="0"/>
                <w:numId w:val="5"/>
              </w:numPr>
              <w:jc w:val="both"/>
            </w:pPr>
            <w:r>
              <w:rPr>
                <w:szCs w:val="22"/>
              </w:rPr>
              <w:t xml:space="preserve">Comprehensive </w:t>
            </w:r>
            <w:r w:rsidR="00F44E88">
              <w:rPr>
                <w:szCs w:val="22"/>
              </w:rPr>
              <w:t>business continuity and disaster recovery plans.</w:t>
            </w:r>
          </w:p>
        </w:tc>
      </w:tr>
      <w:tr w:rsidR="00DF04BC" w14:paraId="1F981CCA" w14:textId="77777777" w:rsidTr="16D3696B">
        <w:tc>
          <w:tcPr>
            <w:tcW w:w="10343" w:type="dxa"/>
            <w:tcBorders>
              <w:top w:val="single" w:sz="4" w:space="0" w:color="auto"/>
              <w:left w:val="nil"/>
              <w:bottom w:val="single" w:sz="4" w:space="0" w:color="auto"/>
              <w:right w:val="nil"/>
            </w:tcBorders>
          </w:tcPr>
          <w:p w14:paraId="6F36AD02" w14:textId="77777777" w:rsidR="00DF04BC" w:rsidRDefault="00DF04BC" w:rsidP="00A96C1C">
            <w:pPr>
              <w:jc w:val="both"/>
            </w:pPr>
          </w:p>
        </w:tc>
      </w:tr>
      <w:tr w:rsidR="0069786D" w14:paraId="041CA775" w14:textId="77777777" w:rsidTr="16D3696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69786D" w:rsidRPr="00A96C1C" w:rsidRDefault="00E13FBA" w:rsidP="0031392A">
            <w:pPr>
              <w:rPr>
                <w:b/>
                <w:bCs/>
              </w:rPr>
            </w:pPr>
            <w:r w:rsidRPr="00A96C1C">
              <w:rPr>
                <w:b/>
                <w:bCs/>
              </w:rPr>
              <w:t>ORGANISATIONAL CHART</w:t>
            </w:r>
          </w:p>
        </w:tc>
      </w:tr>
      <w:tr w:rsidR="0069786D" w14:paraId="7F12908D" w14:textId="77777777" w:rsidTr="16D3696B">
        <w:tc>
          <w:tcPr>
            <w:tcW w:w="10343" w:type="dxa"/>
            <w:tcBorders>
              <w:top w:val="single" w:sz="4" w:space="0" w:color="auto"/>
              <w:left w:val="single" w:sz="4" w:space="0" w:color="auto"/>
              <w:bottom w:val="single" w:sz="4" w:space="0" w:color="auto"/>
              <w:right w:val="single" w:sz="4" w:space="0" w:color="auto"/>
            </w:tcBorders>
          </w:tcPr>
          <w:p w14:paraId="58644D9E" w14:textId="4F6538F8" w:rsidR="00BE3A24" w:rsidRDefault="00BE3A24" w:rsidP="00A96C1C">
            <w:pPr>
              <w:jc w:val="both"/>
              <w:rPr>
                <w:i/>
                <w:iCs/>
              </w:rPr>
            </w:pPr>
          </w:p>
          <w:p w14:paraId="36063F55" w14:textId="585DD291" w:rsidR="002C6134" w:rsidRPr="002C6134" w:rsidRDefault="002C6134" w:rsidP="002C6134">
            <w:pPr>
              <w:tabs>
                <w:tab w:val="left" w:pos="3288"/>
                <w:tab w:val="left" w:pos="7200"/>
              </w:tabs>
              <w:jc w:val="both"/>
            </w:pPr>
            <w:r>
              <w:rPr>
                <w:noProof/>
              </w:rPr>
              <mc:AlternateContent>
                <mc:Choice Requires="wps">
                  <w:drawing>
                    <wp:anchor distT="0" distB="0" distL="114300" distR="114300" simplePos="0" relativeHeight="251659264" behindDoc="0" locked="0" layoutInCell="1" allowOverlap="1" wp14:anchorId="71058D30" wp14:editId="6983A5CE">
                      <wp:simplePos x="0" y="0"/>
                      <wp:positionH relativeFrom="column">
                        <wp:posOffset>3833495</wp:posOffset>
                      </wp:positionH>
                      <wp:positionV relativeFrom="paragraph">
                        <wp:posOffset>52705</wp:posOffset>
                      </wp:positionV>
                      <wp:extent cx="228600" cy="45719"/>
                      <wp:effectExtent l="0" t="19050" r="38100" b="31115"/>
                      <wp:wrapNone/>
                      <wp:docPr id="1028749934" name="Arrow: Right 4"/>
                      <wp:cNvGraphicFramePr/>
                      <a:graphic xmlns:a="http://schemas.openxmlformats.org/drawingml/2006/main">
                        <a:graphicData uri="http://schemas.microsoft.com/office/word/2010/wordprocessingShape">
                          <wps:wsp>
                            <wps:cNvSpPr/>
                            <wps:spPr>
                              <a:xfrm>
                                <a:off x="0" y="0"/>
                                <a:ext cx="22860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2A51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301.85pt;margin-top:4.15pt;width:18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" adj="19440" fillcolor="#4472c4 [3204]" strokecolor="#09101d [484]" strokeweight="1pt"/>
                  </w:pict>
                </mc:Fallback>
              </mc:AlternateContent>
            </w:r>
            <w:r>
              <w:t xml:space="preserve">Director of Communities </w:t>
            </w:r>
            <w:r w:rsidR="008978F9">
              <w:t>(Head of EH for day to day matters)</w:t>
            </w:r>
            <w:r w:rsidR="0011219D">
              <w:t xml:space="preserve">           </w:t>
            </w:r>
            <w:r>
              <w:t xml:space="preserve">Emergency Planning Officer </w:t>
            </w:r>
          </w:p>
          <w:p w14:paraId="6C5B211F" w14:textId="2C9A1BE3" w:rsidR="00890098" w:rsidRPr="002C6134" w:rsidRDefault="00890098" w:rsidP="00A96C1C">
            <w:pPr>
              <w:jc w:val="both"/>
            </w:pPr>
          </w:p>
        </w:tc>
      </w:tr>
      <w:tr w:rsidR="0011219D" w14:paraId="6985F2E0" w14:textId="77777777" w:rsidTr="16D3696B">
        <w:tc>
          <w:tcPr>
            <w:tcW w:w="10343" w:type="dxa"/>
            <w:tcBorders>
              <w:top w:val="single" w:sz="4" w:space="0" w:color="auto"/>
              <w:left w:val="single" w:sz="4" w:space="0" w:color="auto"/>
              <w:bottom w:val="single" w:sz="4" w:space="0" w:color="auto"/>
              <w:right w:val="single" w:sz="4" w:space="0" w:color="auto"/>
            </w:tcBorders>
          </w:tcPr>
          <w:p w14:paraId="49A2117E" w14:textId="77777777" w:rsidR="0011219D" w:rsidRDefault="0011219D" w:rsidP="00A96C1C">
            <w:pPr>
              <w:jc w:val="both"/>
              <w:rPr>
                <w:i/>
                <w:iCs/>
              </w:rPr>
            </w:pPr>
          </w:p>
        </w:tc>
      </w:tr>
    </w:tbl>
    <w:p w14:paraId="58EBFB72" w14:textId="77777777" w:rsidR="0081751B" w:rsidRDefault="0081751B">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04BC" w14:paraId="43B69A1E" w14:textId="77777777" w:rsidTr="0081751B">
        <w:tc>
          <w:tcPr>
            <w:tcW w:w="10343" w:type="dxa"/>
            <w:tcBorders>
              <w:top w:val="nil"/>
              <w:left w:val="nil"/>
              <w:bottom w:val="single" w:sz="4" w:space="0" w:color="auto"/>
              <w:right w:val="nil"/>
            </w:tcBorders>
          </w:tcPr>
          <w:p w14:paraId="60B610FD" w14:textId="5732F4F3" w:rsidR="00DF04BC" w:rsidRDefault="00DF04BC" w:rsidP="00A96C1C">
            <w:pPr>
              <w:jc w:val="both"/>
            </w:pPr>
          </w:p>
        </w:tc>
      </w:tr>
      <w:tr w:rsidR="0069786D" w14:paraId="73741B83" w14:textId="77777777" w:rsidTr="0081751B">
        <w:trPr>
          <w:trHeight w:val="283"/>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69786D" w:rsidRPr="00A96C1C" w:rsidRDefault="007E794A" w:rsidP="0031392A">
            <w:pPr>
              <w:rPr>
                <w:b/>
                <w:bCs/>
              </w:rPr>
            </w:pPr>
            <w:r w:rsidRPr="00A96C1C">
              <w:rPr>
                <w:b/>
                <w:bCs/>
              </w:rPr>
              <w:t>KEY WORKING RELATIONSHIPS</w:t>
            </w:r>
          </w:p>
        </w:tc>
      </w:tr>
      <w:tr w:rsidR="0069786D" w14:paraId="40A75A7A" w14:textId="77777777" w:rsidTr="0081751B">
        <w:trPr>
          <w:trHeight w:val="1700"/>
        </w:trPr>
        <w:tc>
          <w:tcPr>
            <w:tcW w:w="10343" w:type="dxa"/>
            <w:tcBorders>
              <w:top w:val="single" w:sz="4" w:space="0" w:color="auto"/>
              <w:left w:val="single" w:sz="4" w:space="0" w:color="auto"/>
              <w:bottom w:val="single" w:sz="4" w:space="0" w:color="auto"/>
              <w:right w:val="single" w:sz="4" w:space="0" w:color="auto"/>
            </w:tcBorders>
          </w:tcPr>
          <w:p w14:paraId="144F2030" w14:textId="77777777" w:rsidR="00803A4A" w:rsidRDefault="00803A4A" w:rsidP="00A96C1C">
            <w:pPr>
              <w:jc w:val="both"/>
              <w:rPr>
                <w:szCs w:val="22"/>
                <w:lang w:val="en-GB"/>
              </w:rPr>
            </w:pPr>
          </w:p>
          <w:p w14:paraId="4E662BB3" w14:textId="59B68769" w:rsidR="00B634ED" w:rsidRPr="00803A4A" w:rsidRDefault="00803A4A" w:rsidP="00A96C1C">
            <w:pPr>
              <w:jc w:val="both"/>
              <w:rPr>
                <w:szCs w:val="22"/>
              </w:rPr>
            </w:pPr>
            <w:r>
              <w:rPr>
                <w:szCs w:val="22"/>
                <w:lang w:val="en-GB"/>
              </w:rPr>
              <w:t xml:space="preserve">Engage with and build good relationships with </w:t>
            </w:r>
            <w:r w:rsidRPr="00803A4A">
              <w:rPr>
                <w:szCs w:val="22"/>
                <w:lang w:val="en-GB"/>
              </w:rPr>
              <w:t>intermediaries and community groups, demonstrating</w:t>
            </w:r>
            <w:r w:rsidRPr="00803A4A">
              <w:rPr>
                <w:spacing w:val="-10"/>
                <w:szCs w:val="22"/>
                <w:lang w:val="en-GB"/>
              </w:rPr>
              <w:t xml:space="preserve"> </w:t>
            </w:r>
            <w:r w:rsidRPr="00803A4A">
              <w:rPr>
                <w:szCs w:val="22"/>
                <w:lang w:val="en-GB"/>
              </w:rPr>
              <w:t>skill</w:t>
            </w:r>
            <w:r w:rsidRPr="00803A4A">
              <w:rPr>
                <w:spacing w:val="-9"/>
                <w:szCs w:val="22"/>
                <w:lang w:val="en-GB"/>
              </w:rPr>
              <w:t xml:space="preserve"> </w:t>
            </w:r>
            <w:r w:rsidRPr="00803A4A">
              <w:rPr>
                <w:szCs w:val="22"/>
                <w:lang w:val="en-GB"/>
              </w:rPr>
              <w:t>in</w:t>
            </w:r>
            <w:r w:rsidRPr="00803A4A">
              <w:rPr>
                <w:spacing w:val="-9"/>
                <w:szCs w:val="22"/>
                <w:lang w:val="en-GB"/>
              </w:rPr>
              <w:t xml:space="preserve"> </w:t>
            </w:r>
            <w:r w:rsidRPr="00803A4A">
              <w:rPr>
                <w:szCs w:val="22"/>
                <w:lang w:val="en-GB"/>
              </w:rPr>
              <w:t>negotiation,</w:t>
            </w:r>
            <w:r w:rsidRPr="00803A4A">
              <w:rPr>
                <w:spacing w:val="-9"/>
                <w:szCs w:val="22"/>
                <w:lang w:val="en-GB"/>
              </w:rPr>
              <w:t xml:space="preserve"> </w:t>
            </w:r>
            <w:r w:rsidRPr="00803A4A">
              <w:rPr>
                <w:szCs w:val="22"/>
                <w:lang w:val="en-GB"/>
              </w:rPr>
              <w:t>tact,</w:t>
            </w:r>
            <w:r w:rsidRPr="00803A4A">
              <w:rPr>
                <w:spacing w:val="-9"/>
                <w:szCs w:val="22"/>
                <w:lang w:val="en-GB"/>
              </w:rPr>
              <w:t xml:space="preserve"> </w:t>
            </w:r>
            <w:r w:rsidRPr="00803A4A">
              <w:rPr>
                <w:szCs w:val="22"/>
                <w:lang w:val="en-GB"/>
              </w:rPr>
              <w:t>and diplomacy in order to work with many different views and opinions</w:t>
            </w:r>
            <w:r w:rsidR="00B91EAF">
              <w:rPr>
                <w:szCs w:val="22"/>
                <w:lang w:val="en-GB"/>
              </w:rPr>
              <w:t>.</w:t>
            </w:r>
            <w:r w:rsidR="008D7BFA">
              <w:rPr>
                <w:szCs w:val="22"/>
                <w:lang w:val="en-GB"/>
              </w:rPr>
              <w:t xml:space="preserve">  </w:t>
            </w:r>
            <w:r w:rsidR="008D7BFA">
              <w:rPr>
                <w:szCs w:val="22"/>
              </w:rPr>
              <w:t>The post holder will need to be able to communicate with people at all levels within the organisation,</w:t>
            </w:r>
            <w:r w:rsidR="00D4187F">
              <w:rPr>
                <w:szCs w:val="22"/>
              </w:rPr>
              <w:t xml:space="preserve"> elected members, </w:t>
            </w:r>
            <w:r w:rsidR="008D7BFA">
              <w:rPr>
                <w:szCs w:val="22"/>
              </w:rPr>
              <w:t xml:space="preserve">partners (including category one and two responders) and the community.  </w:t>
            </w:r>
          </w:p>
        </w:tc>
      </w:tr>
      <w:tr w:rsidR="00DF04BC" w14:paraId="7E405AF1" w14:textId="77777777" w:rsidTr="0081751B">
        <w:tc>
          <w:tcPr>
            <w:tcW w:w="10343" w:type="dxa"/>
            <w:tcBorders>
              <w:top w:val="single" w:sz="4" w:space="0" w:color="auto"/>
              <w:left w:val="nil"/>
              <w:bottom w:val="single" w:sz="4" w:space="0" w:color="auto"/>
              <w:right w:val="nil"/>
            </w:tcBorders>
          </w:tcPr>
          <w:p w14:paraId="7A3C817C" w14:textId="77777777" w:rsidR="00DF04BC" w:rsidRPr="00803A4A" w:rsidRDefault="00DF04BC" w:rsidP="00A96C1C">
            <w:pPr>
              <w:jc w:val="both"/>
              <w:rPr>
                <w:szCs w:val="22"/>
              </w:rPr>
            </w:pPr>
          </w:p>
        </w:tc>
      </w:tr>
      <w:tr w:rsidR="007E794A" w14:paraId="755DA20B" w14:textId="77777777" w:rsidTr="0081751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E794A" w:rsidRPr="00A96C1C" w:rsidRDefault="007E794A" w:rsidP="005841E2">
            <w:pPr>
              <w:rPr>
                <w:b/>
                <w:bCs/>
              </w:rPr>
            </w:pPr>
            <w:r w:rsidRPr="00A96C1C">
              <w:rPr>
                <w:b/>
                <w:bCs/>
              </w:rPr>
              <w:t>RESOURCES</w:t>
            </w:r>
          </w:p>
        </w:tc>
      </w:tr>
      <w:tr w:rsidR="007E794A" w14:paraId="40D59A1A" w14:textId="77777777" w:rsidTr="0081751B">
        <w:tc>
          <w:tcPr>
            <w:tcW w:w="10343" w:type="dxa"/>
            <w:tcBorders>
              <w:top w:val="single" w:sz="4" w:space="0" w:color="auto"/>
              <w:left w:val="single" w:sz="4" w:space="0" w:color="auto"/>
              <w:bottom w:val="single" w:sz="4" w:space="0" w:color="auto"/>
              <w:right w:val="single" w:sz="4" w:space="0" w:color="auto"/>
            </w:tcBorders>
          </w:tcPr>
          <w:p w14:paraId="503FDAF5" w14:textId="77777777" w:rsidR="0081751B" w:rsidRDefault="0081751B" w:rsidP="004A2EED"/>
          <w:p w14:paraId="440B1992" w14:textId="77777777" w:rsidR="00B634ED" w:rsidRDefault="004A2EED" w:rsidP="004A2EED">
            <w:r>
              <w:t>The post holder may on occasion need to make recommendations for expenditure on emergency planning equipment, training etc.</w:t>
            </w:r>
          </w:p>
          <w:p w14:paraId="241E7E07" w14:textId="5822F5E3" w:rsidR="0081751B" w:rsidRPr="004A2EED" w:rsidRDefault="0081751B" w:rsidP="004A2EED"/>
        </w:tc>
      </w:tr>
      <w:tr w:rsidR="00DF04BC" w14:paraId="097DC28F" w14:textId="77777777" w:rsidTr="0081751B">
        <w:tc>
          <w:tcPr>
            <w:tcW w:w="10343" w:type="dxa"/>
            <w:tcBorders>
              <w:top w:val="single" w:sz="4" w:space="0" w:color="auto"/>
              <w:left w:val="nil"/>
              <w:bottom w:val="single" w:sz="4" w:space="0" w:color="auto"/>
              <w:right w:val="nil"/>
            </w:tcBorders>
          </w:tcPr>
          <w:p w14:paraId="69CA1B14" w14:textId="77777777" w:rsidR="00DF04BC" w:rsidRDefault="00DF04BC" w:rsidP="00A96C1C">
            <w:pPr>
              <w:jc w:val="both"/>
            </w:pPr>
          </w:p>
        </w:tc>
      </w:tr>
      <w:tr w:rsidR="007E794A" w14:paraId="69DE527F" w14:textId="77777777" w:rsidTr="0081751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E794A" w:rsidRPr="00A96C1C" w:rsidRDefault="007E794A" w:rsidP="005841E2">
            <w:pPr>
              <w:rPr>
                <w:b/>
                <w:bCs/>
              </w:rPr>
            </w:pPr>
            <w:r w:rsidRPr="00A96C1C">
              <w:rPr>
                <w:b/>
                <w:bCs/>
              </w:rPr>
              <w:t>PHYSICAL DEMANDS</w:t>
            </w:r>
          </w:p>
        </w:tc>
      </w:tr>
      <w:tr w:rsidR="00803A4A" w14:paraId="231432AC" w14:textId="77777777" w:rsidTr="0081751B">
        <w:tc>
          <w:tcPr>
            <w:tcW w:w="10343" w:type="dxa"/>
            <w:tcBorders>
              <w:top w:val="single" w:sz="4" w:space="0" w:color="auto"/>
              <w:left w:val="single" w:sz="4" w:space="0" w:color="auto"/>
              <w:bottom w:val="single" w:sz="4" w:space="0" w:color="auto"/>
              <w:right w:val="single" w:sz="4" w:space="0" w:color="auto"/>
            </w:tcBorders>
          </w:tcPr>
          <w:p w14:paraId="25157976" w14:textId="77777777" w:rsidR="0081751B" w:rsidRDefault="0081751B" w:rsidP="004E002C"/>
          <w:p w14:paraId="470E2DF0" w14:textId="3CBFCC82" w:rsidR="004E002C" w:rsidRDefault="004E002C" w:rsidP="004E002C">
            <w:r w:rsidRPr="000F2DBC">
              <w:t>The demand for constant readiness can lead to physical fatigue, especially during a prolonged crisis.</w:t>
            </w:r>
            <w:r>
              <w:t xml:space="preserve"> </w:t>
            </w:r>
          </w:p>
          <w:p w14:paraId="1088E771" w14:textId="77777777" w:rsidR="004E002C" w:rsidRDefault="004E002C" w:rsidP="004E002C"/>
          <w:p w14:paraId="1E266FCA" w14:textId="02B07892" w:rsidR="004E002C" w:rsidRDefault="004E002C" w:rsidP="004E002C">
            <w:r>
              <w:t>The post holder will be expected to work weekends and evenings during emergency incidents.</w:t>
            </w:r>
          </w:p>
          <w:p w14:paraId="5851E121" w14:textId="77777777" w:rsidR="00803A4A" w:rsidRPr="004E002C" w:rsidRDefault="00803A4A" w:rsidP="00803A4A">
            <w:pPr>
              <w:pStyle w:val="TableParagraph"/>
              <w:ind w:left="0"/>
            </w:pPr>
          </w:p>
          <w:p w14:paraId="6185B413" w14:textId="77777777" w:rsidR="00803A4A" w:rsidRDefault="00803A4A" w:rsidP="00803A4A">
            <w:pPr>
              <w:jc w:val="both"/>
              <w:rPr>
                <w:szCs w:val="22"/>
                <w:lang w:val="en-GB"/>
              </w:rPr>
            </w:pPr>
            <w:r w:rsidRPr="00803A4A">
              <w:rPr>
                <w:szCs w:val="22"/>
                <w:lang w:val="en-GB"/>
              </w:rPr>
              <w:t>Access to reliable transportation or hold a current, full driving licence which is valid for driving in the UK.</w:t>
            </w:r>
          </w:p>
          <w:p w14:paraId="110FB80B" w14:textId="58368E4C" w:rsidR="0081751B" w:rsidRPr="00803A4A" w:rsidRDefault="0081751B" w:rsidP="00803A4A">
            <w:pPr>
              <w:jc w:val="both"/>
            </w:pPr>
          </w:p>
        </w:tc>
      </w:tr>
      <w:tr w:rsidR="00803A4A" w14:paraId="0F7233B5" w14:textId="77777777" w:rsidTr="0081751B">
        <w:tc>
          <w:tcPr>
            <w:tcW w:w="10343" w:type="dxa"/>
            <w:tcBorders>
              <w:top w:val="single" w:sz="4" w:space="0" w:color="auto"/>
              <w:left w:val="nil"/>
              <w:bottom w:val="single" w:sz="4" w:space="0" w:color="auto"/>
              <w:right w:val="nil"/>
            </w:tcBorders>
          </w:tcPr>
          <w:p w14:paraId="10D67C7B" w14:textId="77777777" w:rsidR="00803A4A" w:rsidRDefault="00803A4A" w:rsidP="00803A4A">
            <w:pPr>
              <w:jc w:val="both"/>
            </w:pPr>
          </w:p>
        </w:tc>
      </w:tr>
      <w:tr w:rsidR="00803A4A" w14:paraId="73E35820" w14:textId="77777777" w:rsidTr="0081751B">
        <w:trPr>
          <w:trHeight w:val="340"/>
        </w:trPr>
        <w:tc>
          <w:tcPr>
            <w:tcW w:w="10343" w:type="dxa"/>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803A4A" w:rsidRPr="00A96C1C" w:rsidRDefault="00803A4A" w:rsidP="00803A4A">
            <w:pPr>
              <w:rPr>
                <w:b/>
                <w:bCs/>
              </w:rPr>
            </w:pPr>
            <w:r w:rsidRPr="00A96C1C">
              <w:rPr>
                <w:b/>
                <w:bCs/>
              </w:rPr>
              <w:t>MENTAL DEMANDS</w:t>
            </w:r>
          </w:p>
        </w:tc>
      </w:tr>
      <w:tr w:rsidR="00803A4A" w14:paraId="1165D764" w14:textId="77777777" w:rsidTr="00AC4F25">
        <w:tc>
          <w:tcPr>
            <w:tcW w:w="10343" w:type="dxa"/>
            <w:tcBorders>
              <w:top w:val="single" w:sz="4" w:space="0" w:color="auto"/>
              <w:left w:val="single" w:sz="4" w:space="0" w:color="auto"/>
              <w:bottom w:val="single" w:sz="4" w:space="0" w:color="auto"/>
              <w:right w:val="single" w:sz="4" w:space="0" w:color="auto"/>
            </w:tcBorders>
          </w:tcPr>
          <w:p w14:paraId="37A133FA" w14:textId="77777777" w:rsidR="0081751B" w:rsidRDefault="0081751B" w:rsidP="006346E8"/>
          <w:p w14:paraId="5ED0317D" w14:textId="43E15C5D" w:rsidR="006346E8" w:rsidRPr="00CE1084" w:rsidRDefault="001534CD" w:rsidP="006346E8">
            <w:r>
              <w:t xml:space="preserve">The ability to concentrate </w:t>
            </w:r>
            <w:r w:rsidR="006346E8">
              <w:t xml:space="preserve">for long periods when developing plans </w:t>
            </w:r>
            <w:r w:rsidR="006346E8" w:rsidRPr="00CE1084">
              <w:t xml:space="preserve">as well as leading/supporting the council in its response to any emergencies.  </w:t>
            </w:r>
          </w:p>
          <w:p w14:paraId="74076CD0" w14:textId="77777777" w:rsidR="006346E8" w:rsidRPr="00CE1084" w:rsidRDefault="006346E8" w:rsidP="006346E8"/>
          <w:p w14:paraId="5BE650AF" w14:textId="25C601F2" w:rsidR="006346E8" w:rsidRDefault="006346E8" w:rsidP="006346E8">
            <w:r w:rsidRPr="00CE1084">
              <w:t xml:space="preserve">In the event of an emergency the psychological and mental demands are considerable, needing to </w:t>
            </w:r>
            <w:r w:rsidR="005D3452">
              <w:t xml:space="preserve">work under pressure and </w:t>
            </w:r>
            <w:r w:rsidRPr="00CE1084">
              <w:t>prioritise actions to ensure that the most vulnerable in our communities are cared for and supported.</w:t>
            </w:r>
          </w:p>
          <w:p w14:paraId="2DB243C9" w14:textId="77777777" w:rsidR="006346E8" w:rsidRDefault="006346E8" w:rsidP="006346E8"/>
          <w:p w14:paraId="2ADF3350" w14:textId="77777777" w:rsidR="006346E8" w:rsidRDefault="006346E8" w:rsidP="006346E8">
            <w:r w:rsidRPr="00AE2544">
              <w:t xml:space="preserve">The role carries significant responsibility as </w:t>
            </w:r>
            <w:r>
              <w:t xml:space="preserve">the post holder would be </w:t>
            </w:r>
            <w:r w:rsidRPr="00AE2544">
              <w:t>crucial in ensuring the survival and recovery of the organi</w:t>
            </w:r>
            <w:r>
              <w:t>s</w:t>
            </w:r>
            <w:r w:rsidRPr="00AE2544">
              <w:t>ation during crises.</w:t>
            </w:r>
          </w:p>
          <w:p w14:paraId="4FC04DDE" w14:textId="77777777" w:rsidR="006346E8" w:rsidRDefault="006346E8" w:rsidP="006346E8"/>
          <w:p w14:paraId="1F781445" w14:textId="77777777" w:rsidR="006346E8" w:rsidRDefault="006346E8" w:rsidP="006346E8">
            <w:r w:rsidRPr="00171340">
              <w:t xml:space="preserve">The job requires complex problem-solving and strategic thinking, which can be mentally </w:t>
            </w:r>
            <w:r>
              <w:t xml:space="preserve">tiring.  </w:t>
            </w:r>
            <w:r w:rsidRPr="00984444">
              <w:t>The need to stay current with best practices, technologies, and regulatory requirements involves continuous learning, which can be mentally demanding.</w:t>
            </w:r>
          </w:p>
          <w:p w14:paraId="0156A691" w14:textId="77777777" w:rsidR="006346E8" w:rsidRDefault="006346E8" w:rsidP="00564644">
            <w:pPr>
              <w:rPr>
                <w:szCs w:val="22"/>
              </w:rPr>
            </w:pPr>
          </w:p>
          <w:p w14:paraId="3BF9F77C" w14:textId="2B195165" w:rsidR="00564644" w:rsidRDefault="00564644" w:rsidP="00564644">
            <w:r w:rsidRPr="009243AA">
              <w:rPr>
                <w:szCs w:val="22"/>
              </w:rPr>
              <w:t>Strong organisational and project management skills</w:t>
            </w:r>
            <w:r>
              <w:rPr>
                <w:szCs w:val="22"/>
              </w:rPr>
              <w:t xml:space="preserve">, the ability to develop plans and policies.  The ability to interpret complex legislation and turn this into practical plans is essential.  </w:t>
            </w:r>
            <w:r>
              <w:t>The ability to identify training needs and develop and deliver suitable training to staff and volunteers.</w:t>
            </w:r>
          </w:p>
          <w:p w14:paraId="73B8BE34" w14:textId="49029826" w:rsidR="00803A4A" w:rsidRDefault="00803A4A" w:rsidP="00803A4A">
            <w:pPr>
              <w:jc w:val="both"/>
            </w:pPr>
          </w:p>
        </w:tc>
      </w:tr>
      <w:tr w:rsidR="00803A4A" w14:paraId="43525968" w14:textId="77777777" w:rsidTr="00AC4F25">
        <w:tc>
          <w:tcPr>
            <w:tcW w:w="10343" w:type="dxa"/>
            <w:tcBorders>
              <w:top w:val="single" w:sz="4" w:space="0" w:color="auto"/>
              <w:left w:val="nil"/>
              <w:bottom w:val="nil"/>
              <w:right w:val="nil"/>
            </w:tcBorders>
          </w:tcPr>
          <w:p w14:paraId="6080ABF9" w14:textId="77777777" w:rsidR="00803A4A" w:rsidRDefault="00803A4A" w:rsidP="00803A4A">
            <w:pPr>
              <w:jc w:val="both"/>
            </w:pPr>
          </w:p>
        </w:tc>
      </w:tr>
    </w:tbl>
    <w:p w14:paraId="22F2A26A" w14:textId="77777777" w:rsidR="00AC4F25" w:rsidRDefault="00AC4F2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51"/>
        <w:gridCol w:w="1488"/>
        <w:gridCol w:w="3723"/>
      </w:tblGrid>
      <w:tr w:rsidR="00803A4A" w14:paraId="522A0F67" w14:textId="77777777" w:rsidTr="00AC4F25">
        <w:trPr>
          <w:trHeight w:val="340"/>
        </w:trPr>
        <w:tc>
          <w:tcPr>
            <w:tcW w:w="10343" w:type="dxa"/>
            <w:gridSpan w:val="4"/>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A1C18DC" w:rsidR="00803A4A" w:rsidRPr="00A96C1C" w:rsidRDefault="00803A4A" w:rsidP="00803A4A">
            <w:pPr>
              <w:rPr>
                <w:b/>
                <w:bCs/>
              </w:rPr>
            </w:pPr>
            <w:r w:rsidRPr="00A96C1C">
              <w:rPr>
                <w:b/>
                <w:bCs/>
              </w:rPr>
              <w:lastRenderedPageBreak/>
              <w:t>WORKING ENVIRONMENT</w:t>
            </w:r>
          </w:p>
        </w:tc>
      </w:tr>
      <w:tr w:rsidR="00803A4A" w14:paraId="6AA7A67D" w14:textId="77777777" w:rsidTr="00AC4F25">
        <w:tc>
          <w:tcPr>
            <w:tcW w:w="10343" w:type="dxa"/>
            <w:gridSpan w:val="4"/>
            <w:tcBorders>
              <w:top w:val="single" w:sz="4" w:space="0" w:color="auto"/>
              <w:left w:val="single" w:sz="4" w:space="0" w:color="auto"/>
              <w:bottom w:val="single" w:sz="4" w:space="0" w:color="auto"/>
              <w:right w:val="single" w:sz="4" w:space="0" w:color="auto"/>
            </w:tcBorders>
          </w:tcPr>
          <w:p w14:paraId="3051ADE8" w14:textId="77777777" w:rsidR="0081751B" w:rsidRDefault="0081751B" w:rsidP="001534CD"/>
          <w:p w14:paraId="5BE19DC2" w14:textId="0C4620A2" w:rsidR="0081751B" w:rsidRPr="00056892" w:rsidRDefault="001534CD" w:rsidP="001534CD">
            <w:r w:rsidRPr="00EA1FBD">
              <w:t>Mainly office based with some remote working to visit various parts of the borough to assess risk or suitability for rest cent</w:t>
            </w:r>
            <w:r>
              <w:t>res, attending meetings etc</w:t>
            </w:r>
            <w:r w:rsidRPr="00EA1FBD">
              <w:t xml:space="preserve"> is necessary.</w:t>
            </w:r>
            <w:r>
              <w:t xml:space="preserve">  This will be a hybrid role with some work able to be carried out at home or another suitable location.  The post holder will be expected to work weekends and evenings during emergency incidents</w:t>
            </w:r>
          </w:p>
          <w:p w14:paraId="329DCBFE" w14:textId="5DBF0F2D" w:rsidR="00803A4A" w:rsidRPr="009243AA" w:rsidRDefault="00803A4A" w:rsidP="00803A4A">
            <w:pPr>
              <w:jc w:val="both"/>
              <w:rPr>
                <w:iCs/>
                <w:szCs w:val="22"/>
              </w:rPr>
            </w:pPr>
          </w:p>
        </w:tc>
      </w:tr>
      <w:tr w:rsidR="00803A4A" w14:paraId="3CA96709" w14:textId="77777777" w:rsidTr="00AC4F25">
        <w:tc>
          <w:tcPr>
            <w:tcW w:w="10343" w:type="dxa"/>
            <w:gridSpan w:val="4"/>
            <w:tcBorders>
              <w:top w:val="single" w:sz="4" w:space="0" w:color="auto"/>
              <w:left w:val="nil"/>
              <w:bottom w:val="single" w:sz="4" w:space="0" w:color="auto"/>
              <w:right w:val="nil"/>
            </w:tcBorders>
          </w:tcPr>
          <w:p w14:paraId="1E36F032" w14:textId="77777777" w:rsidR="00803A4A" w:rsidRDefault="00803A4A" w:rsidP="00803A4A">
            <w:pPr>
              <w:jc w:val="both"/>
            </w:pPr>
          </w:p>
        </w:tc>
      </w:tr>
      <w:tr w:rsidR="00803A4A" w:rsidRPr="00A96C1C" w14:paraId="151212C5" w14:textId="77777777" w:rsidTr="00AC4F25">
        <w:trPr>
          <w:trHeight w:val="340"/>
        </w:trPr>
        <w:tc>
          <w:tcPr>
            <w:tcW w:w="10343" w:type="dxa"/>
            <w:gridSpan w:val="4"/>
            <w:tcBorders>
              <w:top w:val="single" w:sz="4" w:space="0" w:color="auto"/>
              <w:left w:val="single" w:sz="4" w:space="0" w:color="auto"/>
              <w:bottom w:val="single" w:sz="4" w:space="0" w:color="auto"/>
              <w:right w:val="single" w:sz="4" w:space="0" w:color="auto"/>
            </w:tcBorders>
            <w:shd w:val="clear" w:color="auto" w:fill="181EA6"/>
            <w:vAlign w:val="center"/>
          </w:tcPr>
          <w:p w14:paraId="49E298F0" w14:textId="77777777" w:rsidR="00803A4A" w:rsidRPr="00A96C1C" w:rsidRDefault="00803A4A" w:rsidP="00803A4A">
            <w:pPr>
              <w:rPr>
                <w:b/>
                <w:bCs/>
              </w:rPr>
            </w:pPr>
            <w:r w:rsidRPr="00A96C1C">
              <w:rPr>
                <w:b/>
                <w:bCs/>
              </w:rPr>
              <w:t>ALL STAFF RESPONSIBILITIES</w:t>
            </w:r>
          </w:p>
        </w:tc>
      </w:tr>
      <w:tr w:rsidR="00803A4A" w14:paraId="15887B34" w14:textId="77777777" w:rsidTr="00AC4F25">
        <w:tc>
          <w:tcPr>
            <w:tcW w:w="10343" w:type="dxa"/>
            <w:gridSpan w:val="4"/>
            <w:tcBorders>
              <w:top w:val="single" w:sz="4" w:space="0" w:color="auto"/>
              <w:left w:val="single" w:sz="4" w:space="0" w:color="auto"/>
              <w:bottom w:val="single" w:sz="4" w:space="0" w:color="auto"/>
              <w:right w:val="single" w:sz="4" w:space="0" w:color="auto"/>
            </w:tcBorders>
          </w:tcPr>
          <w:p w14:paraId="59B1F434" w14:textId="77777777" w:rsidR="0081751B" w:rsidRDefault="0081751B" w:rsidP="00803A4A">
            <w:pPr>
              <w:jc w:val="both"/>
            </w:pPr>
          </w:p>
          <w:p w14:paraId="7166D266" w14:textId="48896344" w:rsidR="00803A4A" w:rsidRDefault="00803A4A" w:rsidP="00803A4A">
            <w:pPr>
              <w:jc w:val="both"/>
            </w:pPr>
            <w:r>
              <w:t>To adhere to all Council Policies, in particular Equal Opportunities.</w:t>
            </w:r>
          </w:p>
          <w:p w14:paraId="10A29429" w14:textId="77777777" w:rsidR="00803A4A" w:rsidRDefault="00803A4A" w:rsidP="00803A4A">
            <w:pPr>
              <w:jc w:val="both"/>
            </w:pPr>
          </w:p>
          <w:p w14:paraId="481A9B2C" w14:textId="559B074F" w:rsidR="00803A4A" w:rsidRDefault="00803A4A" w:rsidP="00803A4A">
            <w:pPr>
              <w:jc w:val="both"/>
            </w:pPr>
            <w:r>
              <w:t>To undertake any other duties properly assigned from time to time by your line manager which are appropriate to the grade and character of the post.</w:t>
            </w:r>
          </w:p>
          <w:p w14:paraId="48054D05" w14:textId="77777777" w:rsidR="00803A4A" w:rsidRDefault="00803A4A" w:rsidP="00803A4A">
            <w:pPr>
              <w:jc w:val="both"/>
              <w:rPr>
                <w:rFonts w:cs="Arial"/>
                <w:bCs/>
              </w:rPr>
            </w:pPr>
          </w:p>
          <w:p w14:paraId="170DA4F1" w14:textId="14F1523C" w:rsidR="00803A4A" w:rsidRDefault="00803A4A" w:rsidP="00803A4A">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803A4A" w:rsidRDefault="00803A4A" w:rsidP="00803A4A">
            <w:pPr>
              <w:jc w:val="both"/>
            </w:pPr>
          </w:p>
          <w:p w14:paraId="2E7B0AD2" w14:textId="108408B4" w:rsidR="00803A4A" w:rsidRDefault="00803A4A" w:rsidP="00803A4A">
            <w:pPr>
              <w:jc w:val="both"/>
              <w:rPr>
                <w:rFonts w:cs="Arial"/>
                <w:bCs/>
              </w:rPr>
            </w:pPr>
            <w:r w:rsidRPr="00B91EAF">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803A4A" w:rsidRDefault="00803A4A" w:rsidP="00803A4A">
            <w:pPr>
              <w:jc w:val="both"/>
            </w:pPr>
          </w:p>
        </w:tc>
      </w:tr>
      <w:tr w:rsidR="00803A4A" w14:paraId="11ADF900" w14:textId="77777777" w:rsidTr="00AC4F25">
        <w:tc>
          <w:tcPr>
            <w:tcW w:w="10343" w:type="dxa"/>
            <w:gridSpan w:val="4"/>
            <w:tcBorders>
              <w:top w:val="single" w:sz="4" w:space="0" w:color="auto"/>
              <w:left w:val="nil"/>
              <w:bottom w:val="single" w:sz="4" w:space="0" w:color="auto"/>
              <w:right w:val="nil"/>
            </w:tcBorders>
          </w:tcPr>
          <w:p w14:paraId="5813FBC1" w14:textId="77777777" w:rsidR="00803A4A" w:rsidRDefault="00803A4A" w:rsidP="00803A4A">
            <w:pPr>
              <w:jc w:val="both"/>
            </w:pPr>
          </w:p>
        </w:tc>
      </w:tr>
      <w:tr w:rsidR="00803A4A" w14:paraId="77676D67" w14:textId="77777777" w:rsidTr="00AC4F25">
        <w:trPr>
          <w:trHeight w:val="340"/>
        </w:trPr>
        <w:tc>
          <w:tcPr>
            <w:tcW w:w="10343" w:type="dxa"/>
            <w:gridSpan w:val="4"/>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803A4A" w:rsidRPr="00A96C1C" w:rsidRDefault="00803A4A" w:rsidP="00803A4A">
            <w:pPr>
              <w:rPr>
                <w:b/>
                <w:bCs/>
              </w:rPr>
            </w:pPr>
            <w:r w:rsidRPr="00A96C1C">
              <w:rPr>
                <w:b/>
                <w:bCs/>
              </w:rPr>
              <w:t>HEALTH AND SAFETY</w:t>
            </w:r>
          </w:p>
        </w:tc>
      </w:tr>
      <w:tr w:rsidR="00803A4A" w14:paraId="39A5D6CD" w14:textId="77777777" w:rsidTr="00AC4F25">
        <w:tc>
          <w:tcPr>
            <w:tcW w:w="10343" w:type="dxa"/>
            <w:gridSpan w:val="4"/>
            <w:tcBorders>
              <w:top w:val="single" w:sz="4" w:space="0" w:color="auto"/>
              <w:left w:val="single" w:sz="4" w:space="0" w:color="auto"/>
              <w:bottom w:val="single" w:sz="4" w:space="0" w:color="auto"/>
              <w:right w:val="single" w:sz="4" w:space="0" w:color="auto"/>
            </w:tcBorders>
          </w:tcPr>
          <w:p w14:paraId="5E7AC179" w14:textId="77777777" w:rsidR="0081751B" w:rsidRDefault="0081751B" w:rsidP="00803A4A">
            <w:pPr>
              <w:jc w:val="both"/>
            </w:pPr>
          </w:p>
          <w:p w14:paraId="55DD0DB7" w14:textId="1AF25A31" w:rsidR="00803A4A" w:rsidRDefault="00803A4A" w:rsidP="00803A4A">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803A4A" w:rsidRDefault="00803A4A" w:rsidP="0093496A">
            <w:pPr>
              <w:jc w:val="both"/>
            </w:pPr>
          </w:p>
        </w:tc>
      </w:tr>
      <w:tr w:rsidR="00803A4A" w14:paraId="0C3CBC8C" w14:textId="77777777" w:rsidTr="00AC4F25">
        <w:tc>
          <w:tcPr>
            <w:tcW w:w="10343" w:type="dxa"/>
            <w:gridSpan w:val="4"/>
            <w:tcBorders>
              <w:top w:val="single" w:sz="4" w:space="0" w:color="auto"/>
              <w:left w:val="nil"/>
              <w:bottom w:val="nil"/>
              <w:right w:val="nil"/>
            </w:tcBorders>
          </w:tcPr>
          <w:p w14:paraId="1CF8B4CC" w14:textId="77777777" w:rsidR="00803A4A" w:rsidRDefault="00803A4A" w:rsidP="00803A4A">
            <w:pPr>
              <w:jc w:val="both"/>
            </w:pPr>
          </w:p>
        </w:tc>
      </w:tr>
      <w:tr w:rsidR="00803A4A" w14:paraId="08E6FED5" w14:textId="77777777" w:rsidTr="00AC4F25">
        <w:trPr>
          <w:trHeight w:val="340"/>
        </w:trPr>
        <w:tc>
          <w:tcPr>
            <w:tcW w:w="10343" w:type="dxa"/>
            <w:gridSpan w:val="4"/>
            <w:tcBorders>
              <w:top w:val="nil"/>
            </w:tcBorders>
            <w:shd w:val="clear" w:color="auto" w:fill="181EA6"/>
            <w:vAlign w:val="center"/>
          </w:tcPr>
          <w:p w14:paraId="2B2A17FD" w14:textId="2A88BC19" w:rsidR="00803A4A" w:rsidRPr="00F459F0" w:rsidRDefault="00803A4A" w:rsidP="00803A4A">
            <w:pPr>
              <w:rPr>
                <w:b/>
                <w:bCs/>
              </w:rPr>
            </w:pPr>
            <w:r w:rsidRPr="00F459F0">
              <w:rPr>
                <w:b/>
                <w:bCs/>
              </w:rPr>
              <w:t>PERSON SPECIFICATION</w:t>
            </w:r>
          </w:p>
        </w:tc>
      </w:tr>
      <w:tr w:rsidR="00803A4A" w14:paraId="6DF95EF8" w14:textId="77777777" w:rsidTr="00AC4F25">
        <w:tc>
          <w:tcPr>
            <w:tcW w:w="3681" w:type="dxa"/>
            <w:vAlign w:val="center"/>
          </w:tcPr>
          <w:p w14:paraId="12BEE224" w14:textId="45E88765" w:rsidR="00803A4A" w:rsidRPr="004531DD" w:rsidRDefault="00803A4A" w:rsidP="00803A4A">
            <w:pPr>
              <w:rPr>
                <w:b/>
                <w:bCs/>
                <w:color w:val="181EA6"/>
              </w:rPr>
            </w:pPr>
            <w:r w:rsidRPr="004531DD">
              <w:rPr>
                <w:b/>
                <w:bCs/>
                <w:color w:val="181EA6"/>
              </w:rPr>
              <w:t>QUALIFICATIONS</w:t>
            </w:r>
          </w:p>
        </w:tc>
        <w:tc>
          <w:tcPr>
            <w:tcW w:w="1451" w:type="dxa"/>
            <w:vAlign w:val="center"/>
          </w:tcPr>
          <w:p w14:paraId="3FF64942" w14:textId="031C6778" w:rsidR="00803A4A" w:rsidRPr="004531DD" w:rsidRDefault="00803A4A" w:rsidP="00803A4A">
            <w:pPr>
              <w:jc w:val="center"/>
              <w:rPr>
                <w:b/>
                <w:bCs/>
                <w:color w:val="181EA6"/>
              </w:rPr>
            </w:pPr>
            <w:r w:rsidRPr="004531DD">
              <w:rPr>
                <w:b/>
                <w:bCs/>
                <w:color w:val="181EA6"/>
              </w:rPr>
              <w:t>ESSENTIAL</w:t>
            </w:r>
          </w:p>
        </w:tc>
        <w:tc>
          <w:tcPr>
            <w:tcW w:w="1488" w:type="dxa"/>
            <w:vAlign w:val="center"/>
          </w:tcPr>
          <w:p w14:paraId="66653C12" w14:textId="39151135" w:rsidR="00803A4A" w:rsidRPr="004531DD" w:rsidRDefault="00803A4A" w:rsidP="00803A4A">
            <w:pPr>
              <w:jc w:val="center"/>
              <w:rPr>
                <w:b/>
                <w:bCs/>
                <w:color w:val="181EA6"/>
              </w:rPr>
            </w:pPr>
            <w:r w:rsidRPr="004531DD">
              <w:rPr>
                <w:b/>
                <w:bCs/>
                <w:color w:val="181EA6"/>
              </w:rPr>
              <w:t>DESIRABLE</w:t>
            </w:r>
          </w:p>
        </w:tc>
        <w:tc>
          <w:tcPr>
            <w:tcW w:w="3723" w:type="dxa"/>
            <w:vAlign w:val="center"/>
          </w:tcPr>
          <w:p w14:paraId="25133C34" w14:textId="087F6AF2" w:rsidR="00803A4A" w:rsidRPr="004531DD" w:rsidRDefault="00803A4A" w:rsidP="00803A4A">
            <w:pPr>
              <w:jc w:val="center"/>
              <w:rPr>
                <w:b/>
                <w:bCs/>
                <w:color w:val="181EA6"/>
              </w:rPr>
            </w:pPr>
            <w:r w:rsidRPr="004531DD">
              <w:rPr>
                <w:b/>
                <w:bCs/>
                <w:color w:val="181EA6"/>
              </w:rPr>
              <w:t xml:space="preserve">ASSESSMENT </w:t>
            </w:r>
            <w:r>
              <w:rPr>
                <w:b/>
                <w:bCs/>
                <w:color w:val="181EA6"/>
              </w:rPr>
              <w:t>METHOD</w:t>
            </w:r>
          </w:p>
        </w:tc>
      </w:tr>
      <w:tr w:rsidR="00803A4A" w14:paraId="0631E24E" w14:textId="77777777" w:rsidTr="00AC4F25">
        <w:tc>
          <w:tcPr>
            <w:tcW w:w="3681" w:type="dxa"/>
          </w:tcPr>
          <w:p w14:paraId="7DDA5C78" w14:textId="6669B784" w:rsidR="00803A4A" w:rsidRPr="009243AA" w:rsidRDefault="00803A4A" w:rsidP="00803A4A">
            <w:pPr>
              <w:rPr>
                <w:szCs w:val="22"/>
              </w:rPr>
            </w:pPr>
            <w:r w:rsidRPr="009243AA">
              <w:rPr>
                <w:szCs w:val="22"/>
                <w:lang w:val="en-GB"/>
              </w:rPr>
              <w:t>Educated to degree level or with a professional qualification in emergency planning / disaster management or have significant vocational training / experience in an emergency management discipline.</w:t>
            </w:r>
          </w:p>
        </w:tc>
        <w:sdt>
          <w:sdtPr>
            <w:rPr>
              <w:sz w:val="28"/>
              <w:szCs w:val="24"/>
            </w:rPr>
            <w:id w:val="426232864"/>
            <w15:color w:val="181EA6"/>
            <w14:checkbox>
              <w14:checked w14:val="0"/>
              <w14:checkedState w14:val="2612" w14:font="MS Gothic"/>
              <w14:uncheckedState w14:val="2610" w14:font="MS Gothic"/>
            </w14:checkbox>
          </w:sdtPr>
          <w:sdtEndPr>
            <w:rPr>
              <w:szCs w:val="28"/>
            </w:rPr>
          </w:sdtEndPr>
          <w:sdtContent>
            <w:tc>
              <w:tcPr>
                <w:tcW w:w="1451" w:type="dxa"/>
                <w:vAlign w:val="center"/>
              </w:tcPr>
              <w:p w14:paraId="3D1A5836" w14:textId="6FDE83BA" w:rsidR="00803A4A" w:rsidRDefault="00803A4A" w:rsidP="00803A4A">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1"/>
              <w14:checkedState w14:val="2612" w14:font="MS Gothic"/>
              <w14:uncheckedState w14:val="2610" w14:font="MS Gothic"/>
            </w14:checkbox>
          </w:sdtPr>
          <w:sdtEndPr>
            <w:rPr>
              <w:szCs w:val="28"/>
            </w:rPr>
          </w:sdtEndPr>
          <w:sdtContent>
            <w:tc>
              <w:tcPr>
                <w:tcW w:w="1488" w:type="dxa"/>
                <w:vAlign w:val="center"/>
              </w:tcPr>
              <w:p w14:paraId="36B6E9C2" w14:textId="5EC69282" w:rsidR="00803A4A" w:rsidRDefault="00803A4A" w:rsidP="00803A4A">
                <w:pPr>
                  <w:jc w:val="center"/>
                </w:pPr>
                <w:r>
                  <w:rPr>
                    <w:rFonts w:ascii="MS Gothic" w:eastAsia="MS Gothic" w:hAnsi="MS Gothic" w:hint="eastAsia"/>
                    <w:sz w:val="28"/>
                    <w:szCs w:val="24"/>
                  </w:rPr>
                  <w:t>☒</w:t>
                </w:r>
              </w:p>
            </w:tc>
          </w:sdtContent>
        </w:sdt>
        <w:tc>
          <w:tcPr>
            <w:tcW w:w="3723" w:type="dxa"/>
            <w:vAlign w:val="center"/>
          </w:tcPr>
          <w:p w14:paraId="22327EA9" w14:textId="0D164345" w:rsidR="00803A4A" w:rsidRPr="008D64BA" w:rsidRDefault="008D64BA" w:rsidP="00803A4A">
            <w:pPr>
              <w:jc w:val="center"/>
            </w:pPr>
            <w:r w:rsidRPr="008D64BA">
              <w:t>Application</w:t>
            </w:r>
          </w:p>
        </w:tc>
      </w:tr>
      <w:tr w:rsidR="00803A4A" w14:paraId="02CAEEC9" w14:textId="77777777" w:rsidTr="00AC4F25">
        <w:tc>
          <w:tcPr>
            <w:tcW w:w="3681" w:type="dxa"/>
          </w:tcPr>
          <w:p w14:paraId="6D6FB31C" w14:textId="77777777" w:rsidR="00803A4A" w:rsidRDefault="00803A4A" w:rsidP="00803A4A">
            <w:pPr>
              <w:jc w:val="both"/>
            </w:pPr>
          </w:p>
        </w:tc>
        <w:tc>
          <w:tcPr>
            <w:tcW w:w="1451" w:type="dxa"/>
            <w:vAlign w:val="center"/>
          </w:tcPr>
          <w:p w14:paraId="71372597" w14:textId="67EFEBBB" w:rsidR="00803A4A" w:rsidRDefault="00803A4A" w:rsidP="00803A4A">
            <w:pPr>
              <w:jc w:val="center"/>
            </w:pPr>
          </w:p>
        </w:tc>
        <w:tc>
          <w:tcPr>
            <w:tcW w:w="1488" w:type="dxa"/>
            <w:vAlign w:val="center"/>
          </w:tcPr>
          <w:p w14:paraId="6BAA0BC3" w14:textId="3B76FB42" w:rsidR="00803A4A" w:rsidRDefault="00803A4A" w:rsidP="00803A4A">
            <w:pPr>
              <w:jc w:val="center"/>
            </w:pPr>
          </w:p>
        </w:tc>
        <w:tc>
          <w:tcPr>
            <w:tcW w:w="3723" w:type="dxa"/>
            <w:vAlign w:val="center"/>
          </w:tcPr>
          <w:p w14:paraId="7592260E" w14:textId="77777777" w:rsidR="00803A4A" w:rsidRDefault="00803A4A" w:rsidP="00803A4A">
            <w:pPr>
              <w:jc w:val="center"/>
            </w:pPr>
          </w:p>
        </w:tc>
      </w:tr>
      <w:tr w:rsidR="00803A4A" w14:paraId="2E660CDA" w14:textId="77777777" w:rsidTr="00AC4F25">
        <w:tc>
          <w:tcPr>
            <w:tcW w:w="3681" w:type="dxa"/>
            <w:vAlign w:val="center"/>
          </w:tcPr>
          <w:p w14:paraId="4FCC9A05" w14:textId="71E77AC9" w:rsidR="00803A4A" w:rsidRDefault="00803A4A" w:rsidP="00803A4A">
            <w:pPr>
              <w:jc w:val="both"/>
            </w:pPr>
            <w:r>
              <w:rPr>
                <w:b/>
                <w:bCs/>
                <w:color w:val="181EA6"/>
              </w:rPr>
              <w:t>EXPERIENCE</w:t>
            </w:r>
          </w:p>
        </w:tc>
        <w:tc>
          <w:tcPr>
            <w:tcW w:w="1451" w:type="dxa"/>
            <w:vAlign w:val="center"/>
          </w:tcPr>
          <w:p w14:paraId="773D8E46" w14:textId="0FC70E9A" w:rsidR="00803A4A" w:rsidRDefault="00803A4A" w:rsidP="00803A4A">
            <w:pPr>
              <w:jc w:val="center"/>
            </w:pPr>
            <w:r w:rsidRPr="004531DD">
              <w:rPr>
                <w:b/>
                <w:bCs/>
                <w:color w:val="181EA6"/>
              </w:rPr>
              <w:t>ESSENTIAL</w:t>
            </w:r>
          </w:p>
        </w:tc>
        <w:tc>
          <w:tcPr>
            <w:tcW w:w="1488" w:type="dxa"/>
            <w:vAlign w:val="center"/>
          </w:tcPr>
          <w:p w14:paraId="0F88192E" w14:textId="6287D70D" w:rsidR="00803A4A" w:rsidRDefault="00803A4A" w:rsidP="00803A4A">
            <w:pPr>
              <w:jc w:val="center"/>
            </w:pPr>
            <w:r w:rsidRPr="004531DD">
              <w:rPr>
                <w:b/>
                <w:bCs/>
                <w:color w:val="181EA6"/>
              </w:rPr>
              <w:t>DESIRABLE</w:t>
            </w:r>
          </w:p>
        </w:tc>
        <w:tc>
          <w:tcPr>
            <w:tcW w:w="3723" w:type="dxa"/>
            <w:vAlign w:val="center"/>
          </w:tcPr>
          <w:p w14:paraId="733AB607" w14:textId="018FB73B" w:rsidR="00803A4A" w:rsidRDefault="00803A4A" w:rsidP="00803A4A">
            <w:pPr>
              <w:jc w:val="center"/>
            </w:pPr>
            <w:r w:rsidRPr="004531DD">
              <w:rPr>
                <w:b/>
                <w:bCs/>
                <w:color w:val="181EA6"/>
              </w:rPr>
              <w:t xml:space="preserve">ASSESSMENT </w:t>
            </w:r>
            <w:r>
              <w:rPr>
                <w:b/>
                <w:bCs/>
                <w:color w:val="181EA6"/>
              </w:rPr>
              <w:t>METHOD</w:t>
            </w:r>
          </w:p>
        </w:tc>
      </w:tr>
      <w:tr w:rsidR="00803A4A" w14:paraId="1C0A49B3" w14:textId="77777777" w:rsidTr="00AC4F25">
        <w:tc>
          <w:tcPr>
            <w:tcW w:w="3681" w:type="dxa"/>
            <w:vAlign w:val="center"/>
          </w:tcPr>
          <w:p w14:paraId="1E56305C" w14:textId="4CC2FF83" w:rsidR="00803A4A" w:rsidRPr="009243AA" w:rsidRDefault="00803A4A" w:rsidP="00803A4A">
            <w:pPr>
              <w:rPr>
                <w:color w:val="181EA6"/>
                <w:szCs w:val="22"/>
              </w:rPr>
            </w:pPr>
            <w:r w:rsidRPr="009243AA">
              <w:rPr>
                <w:szCs w:val="22"/>
                <w:lang w:val="en-GB"/>
              </w:rPr>
              <w:t>Strong organisational and project management skills</w:t>
            </w:r>
          </w:p>
        </w:tc>
        <w:sdt>
          <w:sdtPr>
            <w:rPr>
              <w:sz w:val="28"/>
              <w:szCs w:val="24"/>
            </w:rPr>
            <w:id w:val="-1641262377"/>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6B89F7D6" w14:textId="4EC5A81B" w:rsidR="00803A4A" w:rsidRPr="004531DD" w:rsidRDefault="00803A4A" w:rsidP="00803A4A">
                <w:pPr>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26F5B259" w14:textId="7FE6A328"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3AC7BF7F" w14:textId="5E295590" w:rsidR="00803A4A" w:rsidRPr="008D64BA" w:rsidRDefault="008D64BA" w:rsidP="00803A4A">
            <w:pPr>
              <w:jc w:val="center"/>
              <w:rPr>
                <w:color w:val="181EA6"/>
              </w:rPr>
            </w:pPr>
            <w:r w:rsidRPr="008D64BA">
              <w:t>Application / Interview</w:t>
            </w:r>
          </w:p>
        </w:tc>
      </w:tr>
      <w:tr w:rsidR="00803A4A" w14:paraId="276BC4B3" w14:textId="77777777" w:rsidTr="00AC4F25">
        <w:tc>
          <w:tcPr>
            <w:tcW w:w="3681" w:type="dxa"/>
            <w:vAlign w:val="center"/>
          </w:tcPr>
          <w:p w14:paraId="0A9BDF8F" w14:textId="37844856" w:rsidR="00803A4A" w:rsidRPr="009243AA" w:rsidRDefault="00803A4A" w:rsidP="00803A4A">
            <w:pPr>
              <w:rPr>
                <w:b/>
                <w:bCs/>
                <w:color w:val="181EA6"/>
                <w:szCs w:val="22"/>
              </w:rPr>
            </w:pPr>
            <w:r w:rsidRPr="009243AA">
              <w:rPr>
                <w:szCs w:val="22"/>
                <w:lang w:val="en-GB"/>
              </w:rPr>
              <w:t>Excellent communication and interpersonal abilities.</w:t>
            </w:r>
          </w:p>
        </w:tc>
        <w:sdt>
          <w:sdtPr>
            <w:rPr>
              <w:sz w:val="28"/>
              <w:szCs w:val="24"/>
            </w:rPr>
            <w:id w:val="-1675943397"/>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18DC2E65" w14:textId="5FEE622A" w:rsidR="00803A4A" w:rsidRPr="004531DD" w:rsidRDefault="00803A4A" w:rsidP="00803A4A">
                <w:pPr>
                  <w:jc w:val="center"/>
                  <w:rPr>
                    <w:b/>
                    <w:bCs/>
                    <w:color w:val="181EA6"/>
                  </w:rPr>
                </w:pPr>
                <w:r>
                  <w:rPr>
                    <w:rFonts w:ascii="MS Gothic" w:eastAsia="MS Gothic" w:hAnsi="MS Gothic" w:hint="eastAsia"/>
                    <w:sz w:val="28"/>
                    <w:szCs w:val="24"/>
                  </w:rPr>
                  <w:t>☒</w:t>
                </w:r>
              </w:p>
            </w:tc>
          </w:sdtContent>
        </w:sdt>
        <w:sdt>
          <w:sdtPr>
            <w:rPr>
              <w:sz w:val="28"/>
              <w:szCs w:val="24"/>
            </w:rPr>
            <w:id w:val="1067999328"/>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51EC8A12" w14:textId="4EAB0D3D"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7A79A2E9" w14:textId="34D0D159" w:rsidR="00803A4A" w:rsidRPr="004531DD" w:rsidRDefault="008D64BA" w:rsidP="00803A4A">
            <w:pPr>
              <w:jc w:val="center"/>
              <w:rPr>
                <w:b/>
                <w:bCs/>
                <w:color w:val="181EA6"/>
              </w:rPr>
            </w:pPr>
            <w:r w:rsidRPr="008D64BA">
              <w:t>Application / Interview</w:t>
            </w:r>
          </w:p>
        </w:tc>
      </w:tr>
      <w:tr w:rsidR="00803A4A" w14:paraId="310007BA" w14:textId="77777777" w:rsidTr="00AC4F25">
        <w:tc>
          <w:tcPr>
            <w:tcW w:w="3681" w:type="dxa"/>
            <w:vAlign w:val="center"/>
          </w:tcPr>
          <w:p w14:paraId="12EA00F6" w14:textId="3356BAB6" w:rsidR="00803A4A" w:rsidRPr="009243AA" w:rsidRDefault="00803A4A" w:rsidP="00803A4A">
            <w:pPr>
              <w:rPr>
                <w:b/>
                <w:bCs/>
                <w:color w:val="181EA6"/>
                <w:szCs w:val="22"/>
              </w:rPr>
            </w:pPr>
            <w:r w:rsidRPr="009243AA">
              <w:rPr>
                <w:szCs w:val="22"/>
                <w:lang w:val="en-GB"/>
              </w:rPr>
              <w:t>Understanding of the process, statutory requirements and multi-agency interaction contained within the Civil Contingencies Act 2004.</w:t>
            </w:r>
          </w:p>
        </w:tc>
        <w:sdt>
          <w:sdtPr>
            <w:rPr>
              <w:sz w:val="28"/>
              <w:szCs w:val="24"/>
            </w:rPr>
            <w:id w:val="642772306"/>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363393C4" w14:textId="465609B0" w:rsidR="00803A4A" w:rsidRPr="004531DD" w:rsidRDefault="00803A4A" w:rsidP="00803A4A">
                <w:pPr>
                  <w:jc w:val="center"/>
                  <w:rPr>
                    <w:b/>
                    <w:bCs/>
                    <w:color w:val="181EA6"/>
                  </w:rPr>
                </w:pPr>
                <w:r>
                  <w:rPr>
                    <w:rFonts w:ascii="MS Gothic" w:eastAsia="MS Gothic" w:hAnsi="MS Gothic" w:hint="eastAsia"/>
                    <w:sz w:val="28"/>
                    <w:szCs w:val="24"/>
                  </w:rPr>
                  <w:t>☒</w:t>
                </w:r>
              </w:p>
            </w:tc>
          </w:sdtContent>
        </w:sdt>
        <w:sdt>
          <w:sdtPr>
            <w:rPr>
              <w:sz w:val="28"/>
              <w:szCs w:val="24"/>
            </w:rPr>
            <w:id w:val="2082009883"/>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73B89B18" w14:textId="61E1085C"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0C22E035" w14:textId="49FC027F" w:rsidR="00803A4A" w:rsidRPr="004531DD" w:rsidRDefault="008D64BA" w:rsidP="00803A4A">
            <w:pPr>
              <w:jc w:val="center"/>
              <w:rPr>
                <w:b/>
                <w:bCs/>
                <w:color w:val="181EA6"/>
              </w:rPr>
            </w:pPr>
            <w:r w:rsidRPr="008D64BA">
              <w:t>Application / Interview</w:t>
            </w:r>
          </w:p>
        </w:tc>
      </w:tr>
      <w:tr w:rsidR="00803A4A" w14:paraId="6097EE80" w14:textId="77777777" w:rsidTr="00AC4F25">
        <w:tc>
          <w:tcPr>
            <w:tcW w:w="3681" w:type="dxa"/>
            <w:vAlign w:val="center"/>
          </w:tcPr>
          <w:p w14:paraId="39944A90" w14:textId="77777777" w:rsidR="00803A4A" w:rsidRPr="0075617D" w:rsidRDefault="00803A4A" w:rsidP="00803A4A">
            <w:pPr>
              <w:jc w:val="both"/>
              <w:rPr>
                <w:sz w:val="20"/>
                <w:lang w:val="en-GB"/>
              </w:rPr>
            </w:pPr>
          </w:p>
        </w:tc>
        <w:tc>
          <w:tcPr>
            <w:tcW w:w="1451" w:type="dxa"/>
            <w:vAlign w:val="center"/>
          </w:tcPr>
          <w:p w14:paraId="08FD3C39" w14:textId="77777777" w:rsidR="00803A4A" w:rsidRDefault="00803A4A" w:rsidP="00803A4A">
            <w:pPr>
              <w:jc w:val="center"/>
              <w:rPr>
                <w:sz w:val="28"/>
                <w:szCs w:val="24"/>
              </w:rPr>
            </w:pPr>
          </w:p>
        </w:tc>
        <w:tc>
          <w:tcPr>
            <w:tcW w:w="1488" w:type="dxa"/>
            <w:vAlign w:val="center"/>
          </w:tcPr>
          <w:p w14:paraId="75FC1C3D" w14:textId="77777777" w:rsidR="00803A4A" w:rsidRDefault="00803A4A" w:rsidP="00803A4A">
            <w:pPr>
              <w:jc w:val="center"/>
              <w:rPr>
                <w:sz w:val="28"/>
                <w:szCs w:val="24"/>
              </w:rPr>
            </w:pPr>
          </w:p>
        </w:tc>
        <w:tc>
          <w:tcPr>
            <w:tcW w:w="3723" w:type="dxa"/>
            <w:vAlign w:val="center"/>
          </w:tcPr>
          <w:p w14:paraId="63D43F94" w14:textId="77777777" w:rsidR="00803A4A" w:rsidRPr="004531DD" w:rsidRDefault="00803A4A" w:rsidP="00803A4A">
            <w:pPr>
              <w:jc w:val="center"/>
              <w:rPr>
                <w:b/>
                <w:bCs/>
                <w:color w:val="181EA6"/>
              </w:rPr>
            </w:pPr>
          </w:p>
        </w:tc>
      </w:tr>
      <w:tr w:rsidR="00803A4A" w14:paraId="2231765F" w14:textId="77777777" w:rsidTr="00AC4F25">
        <w:tc>
          <w:tcPr>
            <w:tcW w:w="3681" w:type="dxa"/>
            <w:vAlign w:val="center"/>
          </w:tcPr>
          <w:p w14:paraId="3FEE1E75" w14:textId="16321416" w:rsidR="00803A4A" w:rsidRPr="004531DD" w:rsidRDefault="00803A4A" w:rsidP="00803A4A">
            <w:pPr>
              <w:jc w:val="both"/>
              <w:rPr>
                <w:b/>
                <w:bCs/>
                <w:color w:val="181EA6"/>
              </w:rPr>
            </w:pPr>
            <w:r>
              <w:rPr>
                <w:b/>
                <w:bCs/>
                <w:color w:val="181EA6"/>
              </w:rPr>
              <w:lastRenderedPageBreak/>
              <w:t>SKILLS</w:t>
            </w:r>
          </w:p>
        </w:tc>
        <w:tc>
          <w:tcPr>
            <w:tcW w:w="1451" w:type="dxa"/>
            <w:vAlign w:val="center"/>
          </w:tcPr>
          <w:p w14:paraId="2D13548F" w14:textId="0E1F901D" w:rsidR="00803A4A" w:rsidRPr="004531DD" w:rsidRDefault="00803A4A" w:rsidP="00803A4A">
            <w:pPr>
              <w:jc w:val="center"/>
              <w:rPr>
                <w:b/>
                <w:bCs/>
                <w:color w:val="181EA6"/>
              </w:rPr>
            </w:pPr>
            <w:r w:rsidRPr="004531DD">
              <w:rPr>
                <w:b/>
                <w:bCs/>
                <w:color w:val="181EA6"/>
              </w:rPr>
              <w:t>ESSENTIAL</w:t>
            </w:r>
          </w:p>
        </w:tc>
        <w:tc>
          <w:tcPr>
            <w:tcW w:w="1488" w:type="dxa"/>
            <w:vAlign w:val="center"/>
          </w:tcPr>
          <w:p w14:paraId="599FB48F" w14:textId="6BE85B09" w:rsidR="00803A4A" w:rsidRPr="004531DD" w:rsidRDefault="00803A4A" w:rsidP="00803A4A">
            <w:pPr>
              <w:jc w:val="center"/>
              <w:rPr>
                <w:b/>
                <w:bCs/>
                <w:color w:val="181EA6"/>
              </w:rPr>
            </w:pPr>
            <w:r w:rsidRPr="004531DD">
              <w:rPr>
                <w:b/>
                <w:bCs/>
                <w:color w:val="181EA6"/>
              </w:rPr>
              <w:t>DESIRABLE</w:t>
            </w:r>
          </w:p>
        </w:tc>
        <w:tc>
          <w:tcPr>
            <w:tcW w:w="3723" w:type="dxa"/>
            <w:vAlign w:val="center"/>
          </w:tcPr>
          <w:p w14:paraId="5EDEBE25" w14:textId="6F6F4272" w:rsidR="00803A4A" w:rsidRPr="004531DD" w:rsidRDefault="00803A4A" w:rsidP="00803A4A">
            <w:pPr>
              <w:jc w:val="center"/>
              <w:rPr>
                <w:b/>
                <w:bCs/>
                <w:color w:val="181EA6"/>
              </w:rPr>
            </w:pPr>
            <w:r w:rsidRPr="004531DD">
              <w:rPr>
                <w:b/>
                <w:bCs/>
                <w:color w:val="181EA6"/>
              </w:rPr>
              <w:t xml:space="preserve">ASSESSMENT </w:t>
            </w:r>
            <w:r>
              <w:rPr>
                <w:b/>
                <w:bCs/>
                <w:color w:val="181EA6"/>
              </w:rPr>
              <w:t>METHOD</w:t>
            </w:r>
          </w:p>
        </w:tc>
      </w:tr>
      <w:tr w:rsidR="00803A4A" w14:paraId="0D1CAD45" w14:textId="77777777" w:rsidTr="00AC4F25">
        <w:tc>
          <w:tcPr>
            <w:tcW w:w="3681" w:type="dxa"/>
            <w:vAlign w:val="center"/>
          </w:tcPr>
          <w:p w14:paraId="5DF3D4D0" w14:textId="709E4A69" w:rsidR="00803A4A" w:rsidRPr="009243AA" w:rsidRDefault="00803A4A" w:rsidP="00803A4A">
            <w:pPr>
              <w:rPr>
                <w:color w:val="181EA6"/>
                <w:szCs w:val="22"/>
              </w:rPr>
            </w:pPr>
            <w:r w:rsidRPr="009243AA">
              <w:rPr>
                <w:szCs w:val="22"/>
                <w:lang w:val="en-GB"/>
              </w:rPr>
              <w:t>Excellent analytical skills including ability to evaluate and interpret quantitative and qualitative data, understand a range of diverse issues, assess implications, and make recommendations for council and wider multi partnership action.</w:t>
            </w:r>
          </w:p>
        </w:tc>
        <w:sdt>
          <w:sdtPr>
            <w:rPr>
              <w:sz w:val="28"/>
              <w:szCs w:val="24"/>
            </w:rPr>
            <w:id w:val="571850526"/>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6E381922" w14:textId="57AF3516" w:rsidR="00803A4A" w:rsidRPr="004531DD" w:rsidRDefault="00803A4A" w:rsidP="00803A4A">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79292AEE" w14:textId="57FC20F5"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3B60D6C9" w14:textId="63F8A0B2" w:rsidR="00803A4A" w:rsidRPr="004531DD" w:rsidRDefault="008D64BA" w:rsidP="00803A4A">
            <w:pPr>
              <w:jc w:val="center"/>
              <w:rPr>
                <w:b/>
                <w:bCs/>
                <w:color w:val="181EA6"/>
              </w:rPr>
            </w:pPr>
            <w:r w:rsidRPr="008D64BA">
              <w:t>Application / Interview</w:t>
            </w:r>
          </w:p>
        </w:tc>
      </w:tr>
      <w:tr w:rsidR="00803A4A" w14:paraId="322693E2" w14:textId="77777777" w:rsidTr="00AC4F25">
        <w:tc>
          <w:tcPr>
            <w:tcW w:w="3681" w:type="dxa"/>
            <w:vAlign w:val="center"/>
          </w:tcPr>
          <w:p w14:paraId="3A7252A6" w14:textId="03C6E7BB" w:rsidR="00803A4A" w:rsidRPr="009243AA" w:rsidRDefault="00803A4A" w:rsidP="00803A4A">
            <w:pPr>
              <w:rPr>
                <w:b/>
                <w:bCs/>
                <w:color w:val="181EA6"/>
                <w:szCs w:val="22"/>
              </w:rPr>
            </w:pPr>
            <w:r w:rsidRPr="009243AA">
              <w:rPr>
                <w:szCs w:val="22"/>
                <w:lang w:val="en-GB"/>
              </w:rPr>
              <w:t>Ability to proactively source and collate information, write effective emergency plans in a clear, logical and suitable format with excellent attention to detail.</w:t>
            </w:r>
          </w:p>
        </w:tc>
        <w:sdt>
          <w:sdtPr>
            <w:rPr>
              <w:sz w:val="28"/>
              <w:szCs w:val="24"/>
            </w:rPr>
            <w:id w:val="-49159329"/>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4ED9886A" w14:textId="126514A0" w:rsidR="00803A4A" w:rsidRPr="004531DD" w:rsidRDefault="00803A4A" w:rsidP="00803A4A">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0A5329BF" w14:textId="427347F4"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337532B2" w14:textId="5439AF58" w:rsidR="00803A4A" w:rsidRPr="004531DD" w:rsidRDefault="008D64BA" w:rsidP="00803A4A">
            <w:pPr>
              <w:jc w:val="center"/>
              <w:rPr>
                <w:b/>
                <w:bCs/>
                <w:color w:val="181EA6"/>
              </w:rPr>
            </w:pPr>
            <w:r w:rsidRPr="008D64BA">
              <w:t>Application / Interview</w:t>
            </w:r>
          </w:p>
        </w:tc>
      </w:tr>
      <w:tr w:rsidR="00803A4A" w14:paraId="61EB83DE" w14:textId="77777777" w:rsidTr="00AC4F25">
        <w:tc>
          <w:tcPr>
            <w:tcW w:w="3681" w:type="dxa"/>
            <w:vAlign w:val="center"/>
          </w:tcPr>
          <w:p w14:paraId="64E801E9" w14:textId="76B48032" w:rsidR="00803A4A" w:rsidRPr="001E71B2" w:rsidRDefault="00C82089" w:rsidP="008D64BA">
            <w:pPr>
              <w:rPr>
                <w:color w:val="181EA6"/>
              </w:rPr>
            </w:pPr>
            <w:r w:rsidRPr="001E71B2">
              <w:t>Excellent data handling and ICT</w:t>
            </w:r>
            <w:r w:rsidR="00102E86">
              <w:t xml:space="preserve"> (GIS mapping and Resilience Direct)</w:t>
            </w:r>
            <w:r w:rsidRPr="001E71B2">
              <w:t xml:space="preserve"> skills to e</w:t>
            </w:r>
            <w:r w:rsidR="001E71B2" w:rsidRPr="001E71B2">
              <w:t xml:space="preserve">nable the applicant to interpret complex data and use this in service design and specification.  </w:t>
            </w:r>
          </w:p>
        </w:tc>
        <w:sdt>
          <w:sdtPr>
            <w:rPr>
              <w:sz w:val="28"/>
              <w:szCs w:val="24"/>
            </w:rPr>
            <w:id w:val="-1221122891"/>
            <w15:color w:val="181EA6"/>
            <w14:checkbox>
              <w14:checked w14:val="1"/>
              <w14:checkedState w14:val="2612" w14:font="MS Gothic"/>
              <w14:uncheckedState w14:val="2610" w14:font="MS Gothic"/>
            </w14:checkbox>
          </w:sdtPr>
          <w:sdtEndPr>
            <w:rPr>
              <w:szCs w:val="28"/>
            </w:rPr>
          </w:sdtEndPr>
          <w:sdtContent>
            <w:tc>
              <w:tcPr>
                <w:tcW w:w="1451" w:type="dxa"/>
                <w:vAlign w:val="center"/>
              </w:tcPr>
              <w:p w14:paraId="339E2D9F" w14:textId="4AC80825" w:rsidR="00803A4A" w:rsidRPr="004531DD" w:rsidRDefault="008D64BA" w:rsidP="00803A4A">
                <w:pPr>
                  <w:jc w:val="center"/>
                  <w:rPr>
                    <w:b/>
                    <w:bCs/>
                    <w:color w:val="181EA6"/>
                  </w:rPr>
                </w:pPr>
                <w:r>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56490EC4" w14:textId="5B44E90E"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4BC86585" w14:textId="4408A546" w:rsidR="00803A4A" w:rsidRPr="004531DD" w:rsidRDefault="008D64BA" w:rsidP="00803A4A">
            <w:pPr>
              <w:jc w:val="center"/>
              <w:rPr>
                <w:b/>
                <w:bCs/>
                <w:color w:val="181EA6"/>
              </w:rPr>
            </w:pPr>
            <w:r w:rsidRPr="008D64BA">
              <w:t>Application / Interview</w:t>
            </w:r>
          </w:p>
        </w:tc>
      </w:tr>
      <w:tr w:rsidR="001534CD" w14:paraId="5820F9AA" w14:textId="77777777" w:rsidTr="00AC4F25">
        <w:tc>
          <w:tcPr>
            <w:tcW w:w="3681" w:type="dxa"/>
            <w:vAlign w:val="center"/>
          </w:tcPr>
          <w:p w14:paraId="119A9F6B" w14:textId="77777777" w:rsidR="001534CD" w:rsidRDefault="001534CD" w:rsidP="00803A4A">
            <w:pPr>
              <w:jc w:val="both"/>
              <w:rPr>
                <w:b/>
                <w:bCs/>
                <w:color w:val="181EA6"/>
              </w:rPr>
            </w:pPr>
          </w:p>
        </w:tc>
        <w:tc>
          <w:tcPr>
            <w:tcW w:w="1451" w:type="dxa"/>
            <w:vAlign w:val="center"/>
          </w:tcPr>
          <w:p w14:paraId="73E294A0" w14:textId="77777777" w:rsidR="001534CD" w:rsidRPr="004531DD" w:rsidRDefault="001534CD" w:rsidP="00803A4A">
            <w:pPr>
              <w:jc w:val="center"/>
              <w:rPr>
                <w:b/>
                <w:bCs/>
                <w:color w:val="181EA6"/>
              </w:rPr>
            </w:pPr>
          </w:p>
        </w:tc>
        <w:tc>
          <w:tcPr>
            <w:tcW w:w="1488" w:type="dxa"/>
            <w:vAlign w:val="center"/>
          </w:tcPr>
          <w:p w14:paraId="566CA646" w14:textId="77777777" w:rsidR="001534CD" w:rsidRPr="004531DD" w:rsidRDefault="001534CD" w:rsidP="00803A4A">
            <w:pPr>
              <w:jc w:val="center"/>
              <w:rPr>
                <w:b/>
                <w:bCs/>
                <w:color w:val="181EA6"/>
              </w:rPr>
            </w:pPr>
          </w:p>
        </w:tc>
        <w:tc>
          <w:tcPr>
            <w:tcW w:w="3723" w:type="dxa"/>
            <w:vAlign w:val="center"/>
          </w:tcPr>
          <w:p w14:paraId="2133B7DA" w14:textId="77777777" w:rsidR="001534CD" w:rsidRPr="004531DD" w:rsidRDefault="001534CD" w:rsidP="00803A4A">
            <w:pPr>
              <w:jc w:val="center"/>
              <w:rPr>
                <w:b/>
                <w:bCs/>
                <w:color w:val="181EA6"/>
              </w:rPr>
            </w:pPr>
          </w:p>
        </w:tc>
      </w:tr>
      <w:tr w:rsidR="00803A4A" w14:paraId="53D3C578" w14:textId="77777777" w:rsidTr="00AC4F25">
        <w:tc>
          <w:tcPr>
            <w:tcW w:w="3681" w:type="dxa"/>
            <w:vAlign w:val="center"/>
          </w:tcPr>
          <w:p w14:paraId="63A3DEA8" w14:textId="1BCAFC70" w:rsidR="00803A4A" w:rsidRPr="004531DD" w:rsidRDefault="00803A4A" w:rsidP="00803A4A">
            <w:pPr>
              <w:jc w:val="both"/>
              <w:rPr>
                <w:b/>
                <w:bCs/>
                <w:color w:val="181EA6"/>
              </w:rPr>
            </w:pPr>
            <w:r>
              <w:rPr>
                <w:b/>
                <w:bCs/>
                <w:color w:val="181EA6"/>
              </w:rPr>
              <w:t>BEHAVIOURS / ATTRIBUTES</w:t>
            </w:r>
          </w:p>
        </w:tc>
        <w:tc>
          <w:tcPr>
            <w:tcW w:w="1451" w:type="dxa"/>
            <w:vAlign w:val="center"/>
          </w:tcPr>
          <w:p w14:paraId="20A1B351" w14:textId="61C0E6CE" w:rsidR="00803A4A" w:rsidRPr="004531DD" w:rsidRDefault="00803A4A" w:rsidP="00803A4A">
            <w:pPr>
              <w:jc w:val="center"/>
              <w:rPr>
                <w:b/>
                <w:bCs/>
                <w:color w:val="181EA6"/>
              </w:rPr>
            </w:pPr>
            <w:r w:rsidRPr="004531DD">
              <w:rPr>
                <w:b/>
                <w:bCs/>
                <w:color w:val="181EA6"/>
              </w:rPr>
              <w:t>ESSENTIAL</w:t>
            </w:r>
          </w:p>
        </w:tc>
        <w:tc>
          <w:tcPr>
            <w:tcW w:w="1488" w:type="dxa"/>
            <w:vAlign w:val="center"/>
          </w:tcPr>
          <w:p w14:paraId="7668ED8F" w14:textId="40634A1F" w:rsidR="00803A4A" w:rsidRPr="004531DD" w:rsidRDefault="00803A4A" w:rsidP="00803A4A">
            <w:pPr>
              <w:jc w:val="center"/>
              <w:rPr>
                <w:b/>
                <w:bCs/>
                <w:color w:val="181EA6"/>
              </w:rPr>
            </w:pPr>
            <w:r w:rsidRPr="004531DD">
              <w:rPr>
                <w:b/>
                <w:bCs/>
                <w:color w:val="181EA6"/>
              </w:rPr>
              <w:t>DESIRABLE</w:t>
            </w:r>
          </w:p>
        </w:tc>
        <w:tc>
          <w:tcPr>
            <w:tcW w:w="3723" w:type="dxa"/>
            <w:vAlign w:val="center"/>
          </w:tcPr>
          <w:p w14:paraId="326E7D90" w14:textId="216604D4" w:rsidR="00803A4A" w:rsidRPr="004531DD" w:rsidRDefault="00803A4A" w:rsidP="00803A4A">
            <w:pPr>
              <w:jc w:val="center"/>
              <w:rPr>
                <w:b/>
                <w:bCs/>
                <w:color w:val="181EA6"/>
              </w:rPr>
            </w:pPr>
            <w:r w:rsidRPr="004531DD">
              <w:rPr>
                <w:b/>
                <w:bCs/>
                <w:color w:val="181EA6"/>
              </w:rPr>
              <w:t xml:space="preserve">ASSESSMENT </w:t>
            </w:r>
            <w:r>
              <w:rPr>
                <w:b/>
                <w:bCs/>
                <w:color w:val="181EA6"/>
              </w:rPr>
              <w:t>METHOD</w:t>
            </w:r>
          </w:p>
        </w:tc>
      </w:tr>
      <w:tr w:rsidR="00803A4A" w14:paraId="79ABC7F9" w14:textId="77777777" w:rsidTr="00AC4F25">
        <w:tc>
          <w:tcPr>
            <w:tcW w:w="3681" w:type="dxa"/>
            <w:vAlign w:val="center"/>
          </w:tcPr>
          <w:p w14:paraId="34A4AE2B" w14:textId="3545CAE7" w:rsidR="00803A4A" w:rsidRPr="0093496A" w:rsidRDefault="0093496A" w:rsidP="001534CD">
            <w:pPr>
              <w:rPr>
                <w:color w:val="181EA6"/>
              </w:rPr>
            </w:pPr>
            <w:r w:rsidRPr="0093496A">
              <w:t>Ability to remain calm in an emergency situation</w:t>
            </w:r>
          </w:p>
        </w:tc>
        <w:sdt>
          <w:sdtPr>
            <w:rPr>
              <w:sz w:val="28"/>
              <w:szCs w:val="28"/>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0B4197FA" w:rsidR="00803A4A" w:rsidRPr="004531DD" w:rsidRDefault="0093496A" w:rsidP="00803A4A">
                <w:pPr>
                  <w:jc w:val="center"/>
                  <w:rPr>
                    <w:b/>
                    <w:bCs/>
                    <w:color w:val="181EA6"/>
                  </w:rPr>
                </w:pPr>
                <w:r w:rsidRPr="0093496A">
                  <w:rPr>
                    <w:rFonts w:ascii="MS Gothic" w:eastAsia="MS Gothic" w:hAnsi="MS Gothic" w:hint="eastAsia"/>
                    <w:sz w:val="28"/>
                    <w:szCs w:val="28"/>
                  </w:rPr>
                  <w:t>☒</w:t>
                </w:r>
              </w:p>
            </w:tc>
          </w:sdtContent>
        </w:sdt>
        <w:sdt>
          <w:sdtPr>
            <w:rPr>
              <w:sz w:val="28"/>
              <w:szCs w:val="24"/>
            </w:rPr>
            <w:id w:val="1661278327"/>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0A4D3A4F" w14:textId="746052BE"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4FC2A7CA" w14:textId="51B7E926" w:rsidR="00803A4A" w:rsidRPr="0093496A" w:rsidRDefault="0093496A" w:rsidP="00803A4A">
            <w:pPr>
              <w:jc w:val="center"/>
              <w:rPr>
                <w:color w:val="181EA6"/>
              </w:rPr>
            </w:pPr>
            <w:r w:rsidRPr="00A61653">
              <w:t>Interview</w:t>
            </w:r>
          </w:p>
        </w:tc>
      </w:tr>
      <w:tr w:rsidR="00803A4A" w14:paraId="6F82F43E" w14:textId="77777777" w:rsidTr="00AC4F25">
        <w:tc>
          <w:tcPr>
            <w:tcW w:w="3681" w:type="dxa"/>
            <w:vAlign w:val="center"/>
          </w:tcPr>
          <w:p w14:paraId="19AA3095" w14:textId="682A5343" w:rsidR="00803A4A" w:rsidRPr="00A61653" w:rsidRDefault="00A61653" w:rsidP="001534CD">
            <w:pPr>
              <w:rPr>
                <w:color w:val="181EA6"/>
              </w:rPr>
            </w:pPr>
            <w:r w:rsidRPr="00A61653">
              <w:t>The confidence to advise senior management on the correct course of action.</w:t>
            </w:r>
          </w:p>
        </w:tc>
        <w:sdt>
          <w:sdtPr>
            <w:rPr>
              <w:sz w:val="28"/>
              <w:szCs w:val="28"/>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178318FE" w:rsidR="00803A4A" w:rsidRPr="004531DD" w:rsidRDefault="00A61653" w:rsidP="00803A4A">
                <w:pPr>
                  <w:jc w:val="center"/>
                  <w:rPr>
                    <w:b/>
                    <w:bCs/>
                    <w:color w:val="181EA6"/>
                  </w:rPr>
                </w:pPr>
                <w:r w:rsidRPr="00A61653">
                  <w:rPr>
                    <w:rFonts w:ascii="MS Gothic" w:eastAsia="MS Gothic" w:hAnsi="MS Gothic" w:hint="eastAsia"/>
                    <w:sz w:val="28"/>
                    <w:szCs w:val="28"/>
                  </w:rPr>
                  <w:t>☒</w:t>
                </w:r>
              </w:p>
            </w:tc>
          </w:sdtContent>
        </w:sdt>
        <w:sdt>
          <w:sdtPr>
            <w:rPr>
              <w:sz w:val="28"/>
              <w:szCs w:val="24"/>
            </w:rPr>
            <w:id w:val="-720823529"/>
            <w15:color w:val="181EA6"/>
            <w14:checkbox>
              <w14:checked w14:val="0"/>
              <w14:checkedState w14:val="2612" w14:font="MS Gothic"/>
              <w14:uncheckedState w14:val="2610" w14:font="MS Gothic"/>
            </w14:checkbox>
          </w:sdtPr>
          <w:sdtEndPr>
            <w:rPr>
              <w:szCs w:val="28"/>
            </w:rPr>
          </w:sdtEndPr>
          <w:sdtContent>
            <w:tc>
              <w:tcPr>
                <w:tcW w:w="1488" w:type="dxa"/>
                <w:vAlign w:val="center"/>
              </w:tcPr>
              <w:p w14:paraId="4A191763" w14:textId="497300D3" w:rsidR="00803A4A" w:rsidRPr="004531DD" w:rsidRDefault="00803A4A" w:rsidP="00803A4A">
                <w:pPr>
                  <w:jc w:val="center"/>
                  <w:rPr>
                    <w:b/>
                    <w:bCs/>
                    <w:color w:val="181EA6"/>
                  </w:rPr>
                </w:pPr>
                <w:r w:rsidRPr="00A82B02">
                  <w:rPr>
                    <w:rFonts w:ascii="MS Gothic" w:eastAsia="MS Gothic" w:hAnsi="MS Gothic" w:hint="eastAsia"/>
                    <w:sz w:val="28"/>
                    <w:szCs w:val="24"/>
                  </w:rPr>
                  <w:t>☐</w:t>
                </w:r>
              </w:p>
            </w:tc>
          </w:sdtContent>
        </w:sdt>
        <w:tc>
          <w:tcPr>
            <w:tcW w:w="3723" w:type="dxa"/>
            <w:vAlign w:val="center"/>
          </w:tcPr>
          <w:p w14:paraId="3FA31C56" w14:textId="3B243BE8" w:rsidR="00803A4A" w:rsidRPr="004531DD" w:rsidRDefault="00A61653" w:rsidP="00803A4A">
            <w:pPr>
              <w:jc w:val="center"/>
              <w:rPr>
                <w:b/>
                <w:bCs/>
                <w:color w:val="181EA6"/>
              </w:rPr>
            </w:pPr>
            <w:r w:rsidRPr="00A61653">
              <w:t>Interview</w:t>
            </w:r>
          </w:p>
        </w:tc>
      </w:tr>
    </w:tbl>
    <w:p w14:paraId="2A2E5136" w14:textId="77777777" w:rsidR="0069786D" w:rsidRDefault="0069786D"/>
    <w:p w14:paraId="4FCEC09D" w14:textId="77777777" w:rsidR="0069786D" w:rsidRDefault="0069786D"/>
    <w:sectPr w:rsidR="0069786D" w:rsidSect="00ED0F10">
      <w:headerReference w:type="default" r:id="rId10"/>
      <w:footerReference w:type="default" r:id="rId11"/>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CCEC" w14:textId="77777777" w:rsidR="00B7145C" w:rsidRDefault="00B7145C" w:rsidP="00354B2F">
      <w:r>
        <w:separator/>
      </w:r>
    </w:p>
  </w:endnote>
  <w:endnote w:type="continuationSeparator" w:id="0">
    <w:p w14:paraId="020A063F" w14:textId="77777777" w:rsidR="00B7145C" w:rsidRDefault="00B7145C"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33940E46" w:rsidR="00DB6A7E" w:rsidRPr="00ED0F10" w:rsidRDefault="00DB6A7E">
    <w:pPr>
      <w:pStyle w:val="Footer"/>
      <w:rPr>
        <w:szCs w:val="22"/>
      </w:rPr>
    </w:pPr>
    <w:r w:rsidRPr="00ED0F10">
      <w:rPr>
        <w:szCs w:val="22"/>
      </w:rPr>
      <w:t xml:space="preserve">we put our </w:t>
    </w:r>
    <w:r w:rsidRPr="00ED0F10">
      <w:rPr>
        <w:b/>
        <w:bCs/>
        <w:szCs w:val="22"/>
      </w:rPr>
      <w:t>customers first</w:t>
    </w:r>
    <w:r w:rsidRPr="00ED0F10">
      <w:rPr>
        <w:szCs w:val="22"/>
      </w:rPr>
      <w:t xml:space="preserve"> -   we are </w:t>
    </w:r>
    <w:r w:rsidRPr="00ED0F10">
      <w:rPr>
        <w:b/>
        <w:bCs/>
        <w:szCs w:val="22"/>
      </w:rPr>
      <w:t>positive</w:t>
    </w:r>
    <w:r w:rsidRPr="00ED0F10">
      <w:rPr>
        <w:szCs w:val="22"/>
      </w:rPr>
      <w:t xml:space="preserve"> about </w:t>
    </w:r>
    <w:r w:rsidRPr="00ED0F10">
      <w:rPr>
        <w:b/>
        <w:bCs/>
        <w:szCs w:val="22"/>
      </w:rPr>
      <w:t>working with others</w:t>
    </w:r>
    <w:r w:rsidRPr="00ED0F10">
      <w:rPr>
        <w:szCs w:val="22"/>
      </w:rPr>
      <w:t xml:space="preserve"> -   we </w:t>
    </w:r>
    <w:r w:rsidRPr="00ED0F10">
      <w:rPr>
        <w:b/>
        <w:bCs/>
        <w:szCs w:val="22"/>
      </w:rPr>
      <w:t>value</w:t>
    </w:r>
    <w:r w:rsidRPr="00ED0F10">
      <w:rPr>
        <w:szCs w:val="22"/>
      </w:rPr>
      <w:t xml:space="preserve"> our </w:t>
    </w:r>
    <w:r w:rsidRPr="00ED0F10">
      <w:rPr>
        <w:b/>
        <w:bCs/>
        <w:szCs w:val="22"/>
      </w:rPr>
      <w:t>employees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47AE" w14:textId="77777777" w:rsidR="00B7145C" w:rsidRDefault="00B7145C" w:rsidP="00354B2F">
      <w:r>
        <w:separator/>
      </w:r>
    </w:p>
  </w:footnote>
  <w:footnote w:type="continuationSeparator" w:id="0">
    <w:p w14:paraId="7789E5F6" w14:textId="77777777" w:rsidR="00B7145C" w:rsidRDefault="00B7145C"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FF2"/>
    <w:multiLevelType w:val="hybridMultilevel"/>
    <w:tmpl w:val="88DE5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22C7"/>
    <w:multiLevelType w:val="hybridMultilevel"/>
    <w:tmpl w:val="DAE0417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3F84F1B"/>
    <w:multiLevelType w:val="hybridMultilevel"/>
    <w:tmpl w:val="E48A3D1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E8B7C14"/>
    <w:multiLevelType w:val="hybridMultilevel"/>
    <w:tmpl w:val="C81C792A"/>
    <w:lvl w:ilvl="0" w:tplc="7130CFE2">
      <w:numFmt w:val="bullet"/>
      <w:lvlText w:val=""/>
      <w:lvlJc w:val="left"/>
      <w:pPr>
        <w:ind w:left="935" w:hanging="361"/>
      </w:pPr>
      <w:rPr>
        <w:rFonts w:ascii="Symbol" w:eastAsia="Symbol" w:hAnsi="Symbol" w:cs="Symbol" w:hint="default"/>
        <w:w w:val="99"/>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E5D1ABF"/>
    <w:multiLevelType w:val="hybridMultilevel"/>
    <w:tmpl w:val="BD66806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17D4407"/>
    <w:multiLevelType w:val="hybridMultilevel"/>
    <w:tmpl w:val="FA286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8"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6CF713E7"/>
    <w:multiLevelType w:val="hybridMultilevel"/>
    <w:tmpl w:val="4D0A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92B27"/>
    <w:multiLevelType w:val="hybridMultilevel"/>
    <w:tmpl w:val="44DA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F3DAD"/>
    <w:multiLevelType w:val="hybridMultilevel"/>
    <w:tmpl w:val="BEEC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4797">
    <w:abstractNumId w:val="7"/>
  </w:num>
  <w:num w:numId="2" w16cid:durableId="1750229065">
    <w:abstractNumId w:val="8"/>
  </w:num>
  <w:num w:numId="3" w16cid:durableId="170679727">
    <w:abstractNumId w:val="4"/>
  </w:num>
  <w:num w:numId="4" w16cid:durableId="249461548">
    <w:abstractNumId w:val="3"/>
  </w:num>
  <w:num w:numId="5" w16cid:durableId="1051156693">
    <w:abstractNumId w:val="2"/>
  </w:num>
  <w:num w:numId="6" w16cid:durableId="1462727657">
    <w:abstractNumId w:val="1"/>
  </w:num>
  <w:num w:numId="7" w16cid:durableId="1968389188">
    <w:abstractNumId w:val="5"/>
  </w:num>
  <w:num w:numId="8" w16cid:durableId="897401092">
    <w:abstractNumId w:val="9"/>
  </w:num>
  <w:num w:numId="9" w16cid:durableId="1326283843">
    <w:abstractNumId w:val="6"/>
  </w:num>
  <w:num w:numId="10" w16cid:durableId="2054385493">
    <w:abstractNumId w:val="10"/>
  </w:num>
  <w:num w:numId="11" w16cid:durableId="448821419">
    <w:abstractNumId w:val="11"/>
  </w:num>
  <w:num w:numId="12" w16cid:durableId="93771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4FD2"/>
    <w:rsid w:val="00026E20"/>
    <w:rsid w:val="00055FD1"/>
    <w:rsid w:val="000716FF"/>
    <w:rsid w:val="00073B71"/>
    <w:rsid w:val="000E15BB"/>
    <w:rsid w:val="000F310C"/>
    <w:rsid w:val="001008A6"/>
    <w:rsid w:val="00102E86"/>
    <w:rsid w:val="0011219D"/>
    <w:rsid w:val="00120A38"/>
    <w:rsid w:val="00130CAE"/>
    <w:rsid w:val="00133E8A"/>
    <w:rsid w:val="0014014B"/>
    <w:rsid w:val="001512A2"/>
    <w:rsid w:val="001534CD"/>
    <w:rsid w:val="001536B2"/>
    <w:rsid w:val="00156AAE"/>
    <w:rsid w:val="001646E1"/>
    <w:rsid w:val="00183CF1"/>
    <w:rsid w:val="0018628C"/>
    <w:rsid w:val="001B24A6"/>
    <w:rsid w:val="001B7A59"/>
    <w:rsid w:val="001E71B2"/>
    <w:rsid w:val="00203DAC"/>
    <w:rsid w:val="00206779"/>
    <w:rsid w:val="002B0C9D"/>
    <w:rsid w:val="002B6FF2"/>
    <w:rsid w:val="002C6134"/>
    <w:rsid w:val="002D35EF"/>
    <w:rsid w:val="00300454"/>
    <w:rsid w:val="003026B4"/>
    <w:rsid w:val="00306FAD"/>
    <w:rsid w:val="003125E8"/>
    <w:rsid w:val="0031392A"/>
    <w:rsid w:val="0034459A"/>
    <w:rsid w:val="00354B2F"/>
    <w:rsid w:val="00366CA1"/>
    <w:rsid w:val="00376576"/>
    <w:rsid w:val="003857CF"/>
    <w:rsid w:val="00392C44"/>
    <w:rsid w:val="0039480E"/>
    <w:rsid w:val="003C35B6"/>
    <w:rsid w:val="003C780D"/>
    <w:rsid w:val="003D3E86"/>
    <w:rsid w:val="003F74C4"/>
    <w:rsid w:val="004041B7"/>
    <w:rsid w:val="00411AEC"/>
    <w:rsid w:val="004531DD"/>
    <w:rsid w:val="00471DDA"/>
    <w:rsid w:val="0047619A"/>
    <w:rsid w:val="00493DD7"/>
    <w:rsid w:val="004A2EED"/>
    <w:rsid w:val="004A39FF"/>
    <w:rsid w:val="004D1A15"/>
    <w:rsid w:val="004E002C"/>
    <w:rsid w:val="00526BC5"/>
    <w:rsid w:val="00552DFD"/>
    <w:rsid w:val="00554914"/>
    <w:rsid w:val="00564644"/>
    <w:rsid w:val="005841E2"/>
    <w:rsid w:val="005A2B1D"/>
    <w:rsid w:val="005A5ADC"/>
    <w:rsid w:val="005D3452"/>
    <w:rsid w:val="005D5258"/>
    <w:rsid w:val="005E0141"/>
    <w:rsid w:val="005E3F71"/>
    <w:rsid w:val="006037DB"/>
    <w:rsid w:val="00625059"/>
    <w:rsid w:val="00631E3B"/>
    <w:rsid w:val="006346E8"/>
    <w:rsid w:val="00635FF1"/>
    <w:rsid w:val="0066505A"/>
    <w:rsid w:val="00680A45"/>
    <w:rsid w:val="0069786D"/>
    <w:rsid w:val="006A2635"/>
    <w:rsid w:val="006B4B5D"/>
    <w:rsid w:val="00701DD9"/>
    <w:rsid w:val="00706650"/>
    <w:rsid w:val="00720F5C"/>
    <w:rsid w:val="00723ABC"/>
    <w:rsid w:val="00734911"/>
    <w:rsid w:val="007764F4"/>
    <w:rsid w:val="007C1470"/>
    <w:rsid w:val="007E794A"/>
    <w:rsid w:val="007F0B33"/>
    <w:rsid w:val="00803A4A"/>
    <w:rsid w:val="0081751B"/>
    <w:rsid w:val="0082440C"/>
    <w:rsid w:val="00832B01"/>
    <w:rsid w:val="0085769D"/>
    <w:rsid w:val="00860828"/>
    <w:rsid w:val="00881361"/>
    <w:rsid w:val="00890098"/>
    <w:rsid w:val="00891E7C"/>
    <w:rsid w:val="0089401A"/>
    <w:rsid w:val="00897726"/>
    <w:rsid w:val="008978F9"/>
    <w:rsid w:val="008B5581"/>
    <w:rsid w:val="008C000D"/>
    <w:rsid w:val="008D64BA"/>
    <w:rsid w:val="008D7BFA"/>
    <w:rsid w:val="00910410"/>
    <w:rsid w:val="009243AA"/>
    <w:rsid w:val="00924E0D"/>
    <w:rsid w:val="009276A6"/>
    <w:rsid w:val="0093496A"/>
    <w:rsid w:val="00944315"/>
    <w:rsid w:val="00951FF7"/>
    <w:rsid w:val="009538CD"/>
    <w:rsid w:val="00955AFC"/>
    <w:rsid w:val="009640D8"/>
    <w:rsid w:val="009844AF"/>
    <w:rsid w:val="009E2256"/>
    <w:rsid w:val="009F4976"/>
    <w:rsid w:val="00A053EF"/>
    <w:rsid w:val="00A10A79"/>
    <w:rsid w:val="00A16CB8"/>
    <w:rsid w:val="00A2169D"/>
    <w:rsid w:val="00A22411"/>
    <w:rsid w:val="00A24431"/>
    <w:rsid w:val="00A27F1A"/>
    <w:rsid w:val="00A30F86"/>
    <w:rsid w:val="00A32DEB"/>
    <w:rsid w:val="00A365DB"/>
    <w:rsid w:val="00A4397F"/>
    <w:rsid w:val="00A46A71"/>
    <w:rsid w:val="00A61653"/>
    <w:rsid w:val="00A70F47"/>
    <w:rsid w:val="00A82B02"/>
    <w:rsid w:val="00A866EA"/>
    <w:rsid w:val="00A96C1C"/>
    <w:rsid w:val="00AA04F7"/>
    <w:rsid w:val="00AB49F0"/>
    <w:rsid w:val="00AC4F25"/>
    <w:rsid w:val="00AE0BB9"/>
    <w:rsid w:val="00B135A1"/>
    <w:rsid w:val="00B22AB3"/>
    <w:rsid w:val="00B2796E"/>
    <w:rsid w:val="00B634ED"/>
    <w:rsid w:val="00B7145C"/>
    <w:rsid w:val="00B75E2E"/>
    <w:rsid w:val="00B91EAF"/>
    <w:rsid w:val="00BA3CF2"/>
    <w:rsid w:val="00BA4287"/>
    <w:rsid w:val="00BC3465"/>
    <w:rsid w:val="00BE0BD5"/>
    <w:rsid w:val="00BE3A24"/>
    <w:rsid w:val="00C23869"/>
    <w:rsid w:val="00C7115C"/>
    <w:rsid w:val="00C82089"/>
    <w:rsid w:val="00C97F62"/>
    <w:rsid w:val="00CD59CE"/>
    <w:rsid w:val="00CE1C77"/>
    <w:rsid w:val="00CF27C9"/>
    <w:rsid w:val="00CF4D43"/>
    <w:rsid w:val="00D021E7"/>
    <w:rsid w:val="00D12AA8"/>
    <w:rsid w:val="00D3262B"/>
    <w:rsid w:val="00D37725"/>
    <w:rsid w:val="00D4187F"/>
    <w:rsid w:val="00D6096E"/>
    <w:rsid w:val="00DB3943"/>
    <w:rsid w:val="00DB6A7E"/>
    <w:rsid w:val="00DD4C0B"/>
    <w:rsid w:val="00DF04BC"/>
    <w:rsid w:val="00DF7B30"/>
    <w:rsid w:val="00E06F17"/>
    <w:rsid w:val="00E13FBA"/>
    <w:rsid w:val="00E15214"/>
    <w:rsid w:val="00E820F8"/>
    <w:rsid w:val="00E916D6"/>
    <w:rsid w:val="00EC5D90"/>
    <w:rsid w:val="00ED0F10"/>
    <w:rsid w:val="00EE037A"/>
    <w:rsid w:val="00F0115C"/>
    <w:rsid w:val="00F02018"/>
    <w:rsid w:val="00F022CA"/>
    <w:rsid w:val="00F02327"/>
    <w:rsid w:val="00F44E88"/>
    <w:rsid w:val="00F459F0"/>
    <w:rsid w:val="00F642DB"/>
    <w:rsid w:val="00F70C99"/>
    <w:rsid w:val="00FC14F5"/>
    <w:rsid w:val="00FD0ADB"/>
    <w:rsid w:val="00FF0C3F"/>
    <w:rsid w:val="019DC6E6"/>
    <w:rsid w:val="0A8B0629"/>
    <w:rsid w:val="16D3696B"/>
    <w:rsid w:val="1A65729D"/>
    <w:rsid w:val="1A87EF4B"/>
    <w:rsid w:val="20AC7A09"/>
    <w:rsid w:val="41BD370B"/>
    <w:rsid w:val="45EE386E"/>
    <w:rsid w:val="522BEE7F"/>
    <w:rsid w:val="54332025"/>
    <w:rsid w:val="6CC651DC"/>
    <w:rsid w:val="6E4E7689"/>
    <w:rsid w:val="71DA9BFE"/>
    <w:rsid w:val="7F9B1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customStyle="1" w:styleId="TableParagraph">
    <w:name w:val="Table Paragraph"/>
    <w:basedOn w:val="Normal"/>
    <w:uiPriority w:val="1"/>
    <w:qFormat/>
    <w:rsid w:val="00014FD2"/>
    <w:pPr>
      <w:widowControl w:val="0"/>
      <w:autoSpaceDE w:val="0"/>
      <w:autoSpaceDN w:val="0"/>
      <w:ind w:left="107"/>
    </w:pPr>
    <w:rPr>
      <w:rFonts w:eastAsia="Arial" w:cs="Arial"/>
      <w:szCs w:val="22"/>
    </w:rPr>
  </w:style>
  <w:style w:type="paragraph" w:styleId="ListParagraph">
    <w:name w:val="List Paragraph"/>
    <w:basedOn w:val="Normal"/>
    <w:uiPriority w:val="34"/>
    <w:qFormat/>
    <w:rsid w:val="00014FD2"/>
    <w:pPr>
      <w:ind w:left="720"/>
      <w:contextualSpacing/>
    </w:pPr>
  </w:style>
  <w:style w:type="paragraph" w:styleId="Revision">
    <w:name w:val="Revision"/>
    <w:hidden/>
    <w:uiPriority w:val="99"/>
    <w:semiHidden/>
    <w:rsid w:val="00156AAE"/>
    <w:rPr>
      <w:rFonts w:ascii="Arial" w:hAnsi="Arial"/>
      <w:sz w:val="22"/>
      <w:lang w:val="en-US" w:eastAsia="en-US"/>
    </w:rPr>
  </w:style>
  <w:style w:type="character" w:styleId="CommentReference">
    <w:name w:val="annotation reference"/>
    <w:basedOn w:val="DefaultParagraphFont"/>
    <w:rsid w:val="00156AAE"/>
    <w:rPr>
      <w:sz w:val="16"/>
      <w:szCs w:val="16"/>
    </w:rPr>
  </w:style>
  <w:style w:type="paragraph" w:styleId="CommentText">
    <w:name w:val="annotation text"/>
    <w:basedOn w:val="Normal"/>
    <w:link w:val="CommentTextChar"/>
    <w:rsid w:val="00156AAE"/>
    <w:rPr>
      <w:sz w:val="20"/>
    </w:rPr>
  </w:style>
  <w:style w:type="character" w:customStyle="1" w:styleId="CommentTextChar">
    <w:name w:val="Comment Text Char"/>
    <w:basedOn w:val="DefaultParagraphFont"/>
    <w:link w:val="CommentText"/>
    <w:rsid w:val="00156AAE"/>
    <w:rPr>
      <w:rFonts w:ascii="Arial" w:hAnsi="Arial"/>
      <w:lang w:val="en-US" w:eastAsia="en-US"/>
    </w:rPr>
  </w:style>
  <w:style w:type="paragraph" w:styleId="CommentSubject">
    <w:name w:val="annotation subject"/>
    <w:basedOn w:val="CommentText"/>
    <w:next w:val="CommentText"/>
    <w:link w:val="CommentSubjectChar"/>
    <w:rsid w:val="00156AAE"/>
    <w:rPr>
      <w:b/>
      <w:bCs/>
    </w:rPr>
  </w:style>
  <w:style w:type="character" w:customStyle="1" w:styleId="CommentSubjectChar">
    <w:name w:val="Comment Subject Char"/>
    <w:basedOn w:val="CommentTextChar"/>
    <w:link w:val="CommentSubject"/>
    <w:rsid w:val="00156AA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660bc076e908d5d219ebc1130add6c53">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1759919d78c1a6c138b621efbd6dbc61"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SharedWithUsers xmlns="09ef06c7-2421-4155-ba40-386ba4588d2c">
      <UserInfo>
        <DisplayName>Alice Grundy</DisplayName>
        <AccountId>63</AccountId>
        <AccountType/>
      </UserInfo>
    </SharedWithUsers>
  </documentManagement>
</p:properties>
</file>

<file path=customXml/itemProps1.xml><?xml version="1.0" encoding="utf-8"?>
<ds:datastoreItem xmlns:ds="http://schemas.openxmlformats.org/officeDocument/2006/customXml" ds:itemID="{65AFFB79-A018-46D4-9BC4-E8A16204F261}"/>
</file>

<file path=customXml/itemProps2.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3.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9847</Characters>
  <Application>Microsoft Office Word</Application>
  <DocSecurity>0</DocSecurity>
  <Lines>291</Lines>
  <Paragraphs>137</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Ania Krieger</cp:lastModifiedBy>
  <cp:revision>3</cp:revision>
  <cp:lastPrinted>2002-05-17T09:48:00Z</cp:lastPrinted>
  <dcterms:created xsi:type="dcterms:W3CDTF">2026-03-25T09:50:00Z</dcterms:created>
  <dcterms:modified xsi:type="dcterms:W3CDTF">2026-03-25T09:50:00Z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